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深州市交通运输局</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201</w:t>
      </w:r>
      <w:r>
        <w:rPr>
          <w:rFonts w:hint="eastAsia" w:ascii="Times New Roman" w:hAnsi="Times New Roman" w:eastAsia="方正小标宋_GBK" w:cs="Times New Roman"/>
          <w:sz w:val="44"/>
          <w:szCs w:val="44"/>
        </w:rPr>
        <w:t>9</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深州市交通运输局</w:t>
      </w:r>
      <w:r>
        <w:rPr>
          <w:rFonts w:ascii="仿宋" w:hAnsi="仿宋" w:eastAsia="仿宋" w:cs="Times New Roman"/>
          <w:sz w:val="32"/>
          <w:szCs w:val="32"/>
        </w:rPr>
        <w:t>201</w:t>
      </w:r>
      <w:r>
        <w:rPr>
          <w:rFonts w:hint="eastAsia" w:ascii="仿宋" w:hAnsi="仿宋" w:eastAsia="仿宋" w:cs="Times New Roman"/>
          <w:sz w:val="32"/>
          <w:szCs w:val="32"/>
        </w:rPr>
        <w:t>9</w:t>
      </w:r>
      <w:r>
        <w:rPr>
          <w:rFonts w:ascii="仿宋" w:hAnsi="仿宋" w:eastAsia="仿宋"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napToGrid w:val="0"/>
        <w:spacing w:line="600" w:lineRule="exact"/>
        <w:ind w:firstLine="643" w:firstLineChars="200"/>
        <w:rPr>
          <w:rFonts w:ascii="仿宋_GB2312" w:eastAsia="仿宋_GB2312" w:cs="Calibri"/>
          <w:b/>
          <w:bCs/>
          <w:sz w:val="32"/>
          <w:szCs w:val="32"/>
        </w:rPr>
      </w:pPr>
      <w:r>
        <w:rPr>
          <w:rFonts w:hint="eastAsia" w:ascii="仿宋" w:hAnsi="仿宋" w:eastAsia="仿宋" w:cs="Times New Roman"/>
          <w:b/>
          <w:sz w:val="32"/>
          <w:szCs w:val="32"/>
        </w:rPr>
        <w:t>1.部门</w:t>
      </w:r>
      <w:r>
        <w:rPr>
          <w:rFonts w:ascii="仿宋" w:hAnsi="仿宋" w:eastAsia="仿宋" w:cs="Times New Roman"/>
          <w:b/>
          <w:sz w:val="32"/>
          <w:szCs w:val="32"/>
        </w:rPr>
        <w:t>职责：</w:t>
      </w:r>
    </w:p>
    <w:p>
      <w:pPr>
        <w:snapToGrid w:val="0"/>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（1）承担全市综合运输体系的规划协调，会同有关部门组织编制全市综合运输体系规划，参与交通运输枢纽规划和管理。</w:t>
      </w:r>
    </w:p>
    <w:p>
      <w:pPr>
        <w:snapToGrid w:val="0"/>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（2）组织拟订并监督实施全市公路行业规划和政策，参与拟定物流发展规划和有关政策并监督实施，指导公路行业体制改革。</w:t>
      </w:r>
    </w:p>
    <w:p>
      <w:pPr>
        <w:snapToGrid w:val="0"/>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（3）承担全市公路运输市场监管责任；组织制定公路运输有关政策并监督实施；指导道路运输行业管理；指导城市和城乡客运及有关设施的规划与管理；指导出租车行业管理。</w:t>
      </w:r>
    </w:p>
    <w:p>
      <w:pPr>
        <w:snapToGrid w:val="0"/>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（4）负责组织全市交通运输基础设施固定资产投资项目的提出、论证、申报和计划实施工作；负责交通国有资产管理和省、市、县交通专项资金的管理、使用；负责行业内部审计。</w:t>
      </w:r>
    </w:p>
    <w:p>
      <w:pPr>
        <w:snapToGrid w:val="0"/>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5）承担全市公路建设市场监管责任；拟定公路建设相关政策、制度并监督实施；组织公路及其设施的建设、养护和管理。负责公路重点工程建设、工程质量和安全生产的监管；负责全市交通基本建设项目招投标活动的监督管理。</w:t>
      </w:r>
    </w:p>
    <w:p>
      <w:pPr>
        <w:snapToGrid w:val="0"/>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6）负责全市干线公路安全生产和应急管理，指导全市地方公路安全生产和应急管理；组织协调国家、省、市、县重点物资和紧急客货运输；负责室内干线重点公路运行监测和协调；承担国防交通战备工作；指导交通运输行业安全工作。</w:t>
      </w:r>
    </w:p>
    <w:p>
      <w:pPr>
        <w:snapToGrid w:val="0"/>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（7）指导全市交通运输信息化建设监测分析运行情况，开展相关统计发布有关信息。指导公路行业环境保护和节能减排。</w:t>
      </w:r>
    </w:p>
    <w:p>
      <w:pPr>
        <w:snapToGrid w:val="0"/>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（8）负责监督全市交通运输行业科技政策落实，指导科技开发，推动行业技术进步，指导交通运输局行业人员继续教育和职工培训，指导行业精神文明建设。</w:t>
      </w:r>
    </w:p>
    <w:p>
      <w:pPr>
        <w:snapToGrid w:val="0"/>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（9）负责全市交通运输行业涉外事宜，指导利用外资。</w:t>
      </w:r>
    </w:p>
    <w:p>
      <w:pPr>
        <w:snapToGrid w:val="0"/>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（10）承办市政府交办的其他事项</w:t>
      </w:r>
    </w:p>
    <w:p>
      <w:pPr>
        <w:snapToGrid w:val="0"/>
        <w:spacing w:line="600" w:lineRule="exact"/>
        <w:ind w:firstLine="643" w:firstLineChars="200"/>
        <w:rPr>
          <w:rFonts w:ascii="仿宋_GB2312" w:eastAsia="仿宋_GB2312" w:cs="Calibri"/>
          <w:b/>
          <w:bCs/>
          <w:sz w:val="32"/>
          <w:szCs w:val="32"/>
        </w:rPr>
      </w:pPr>
      <w:r>
        <w:rPr>
          <w:rFonts w:hint="eastAsia" w:ascii="仿宋_GB2312" w:eastAsia="仿宋_GB2312" w:cs="Calibri"/>
          <w:b/>
          <w:bCs/>
          <w:sz w:val="32"/>
          <w:szCs w:val="32"/>
        </w:rPr>
        <w:t>2．机构情况，包括当年变动情况及原因。</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深州市交通运输局根据工作需要，设有</w:t>
      </w:r>
      <w:r>
        <w:rPr>
          <w:rFonts w:hint="eastAsia" w:ascii="仿宋_GB2312" w:eastAsia="仿宋_GB2312" w:cs="Calibri"/>
          <w:sz w:val="32"/>
          <w:szCs w:val="32"/>
        </w:rPr>
        <w:t>3个内设机构，6个站。</w:t>
      </w:r>
    </w:p>
    <w:p>
      <w:pPr>
        <w:snapToGrid w:val="0"/>
        <w:spacing w:line="600" w:lineRule="exact"/>
        <w:ind w:firstLine="1124" w:firstLineChars="35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3个内设机构：</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(1)办公室</w:t>
      </w:r>
    </w:p>
    <w:p>
      <w:pPr>
        <w:snapToGrid w:val="0"/>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负责机关文电、机要、会务、文书档案等机关日常运转事务；负责政府信息公开、政务信息、保密、督察、信访稳定和外事等工作；负责起草重要报告、领导讲话和综合性文件；负责重要会议的组织和机关后勤工作；组织重要事项的调研，归口管</w:t>
      </w:r>
    </w:p>
    <w:p>
      <w:pPr>
        <w:snapToGrid w:val="0"/>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理交通运输行业新闻、宣传。</w:t>
      </w:r>
    </w:p>
    <w:p>
      <w:pPr>
        <w:snapToGrid w:val="0"/>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负责党务、工会、共青团、妇联工作；负责宣传教育、思想建设、组织建设、政治理论学习、计划生育、离退休干部管理工作；负责组织开展各项政治活动。</w:t>
      </w:r>
    </w:p>
    <w:p>
      <w:pPr>
        <w:snapToGrid w:val="0"/>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负责机关和直属单位机构编制、干部人事、工资、劳动管理；负责行业职业资格制度建设和专业技术人员管理；指导行业的人才队伍建设。负责监督全市交通 运输行业科技、教育、信息化政策和规划的落实；协调有关重大科技项目研究；指导行业信息化建设；指导行业人员继续教育和职工培训</w:t>
      </w:r>
    </w:p>
    <w:p>
      <w:pPr>
        <w:snapToGrid w:val="0"/>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负责编制全市综合运输发展规划和计划；参与拟定全市物流业规划和相关政策；参与拟定交通运输枢纽规划；负责组织交通运输基础设施固定资产投资项目的提出、论证、申报和计划实施工作；负责交通运输行业的安全生产监督管理；指导交通运输行业的综合治理、安全保卫和消防工作；指导交通运输系统应急体系建设；依法组织或参与有关事故调查处理；负责交通战备工作。</w:t>
      </w:r>
    </w:p>
    <w:p>
      <w:pPr>
        <w:snapToGrid w:val="0"/>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(2)财审科</w:t>
      </w:r>
    </w:p>
    <w:p>
      <w:pPr>
        <w:pStyle w:val="13"/>
        <w:spacing w:line="600" w:lineRule="exact"/>
        <w:ind w:firstLine="640"/>
        <w:rPr>
          <w:rFonts w:ascii="仿宋_GB2312" w:hAnsi="Calibri" w:eastAsia="仿宋_GB2312" w:cs="Calibri"/>
          <w:sz w:val="32"/>
          <w:szCs w:val="32"/>
        </w:rPr>
      </w:pPr>
      <w:r>
        <w:rPr>
          <w:rFonts w:hint="eastAsia" w:ascii="仿宋_GB2312" w:hAnsi="Calibri" w:eastAsia="仿宋_GB2312" w:cs="Calibri"/>
          <w:sz w:val="32"/>
          <w:szCs w:val="32"/>
        </w:rPr>
        <w:t>负责组织全市运输行业投融资工作；负责交通运输收费项目监督管理；负责交通运输资金管理、财务监督检查、预算、决算、政府采购和银行账户的有关事宜；指导行业财务管理和局直属单位成本效益分析；负责对机关及其所属单位的财政收支、财务收支等重要经济活动进行审计监督；负责固定资产投资项目审计监督；负责对重点建设项目的跟踪审计；指导交通运输行业的内部审计。</w:t>
      </w:r>
    </w:p>
    <w:p>
      <w:pPr>
        <w:pStyle w:val="13"/>
        <w:spacing w:line="600" w:lineRule="exact"/>
        <w:ind w:firstLine="640"/>
        <w:rPr>
          <w:rFonts w:ascii="仿宋" w:hAnsi="仿宋" w:eastAsia="仿宋"/>
          <w:sz w:val="28"/>
          <w:szCs w:val="28"/>
        </w:rPr>
      </w:pPr>
      <w:r>
        <w:rPr>
          <w:rFonts w:hint="eastAsia" w:ascii="仿宋_GB2312" w:hAnsi="Calibri" w:eastAsia="仿宋_GB2312" w:cs="Calibri"/>
          <w:sz w:val="32"/>
          <w:szCs w:val="32"/>
        </w:rPr>
        <w:t>(3)法制科</w:t>
      </w:r>
    </w:p>
    <w:p>
      <w:pPr>
        <w:pStyle w:val="13"/>
        <w:spacing w:line="600" w:lineRule="exact"/>
        <w:ind w:firstLine="640"/>
        <w:rPr>
          <w:rFonts w:ascii="仿宋_GB2312" w:hAnsi="Calibri" w:eastAsia="仿宋_GB2312" w:cs="Calibri"/>
          <w:sz w:val="32"/>
          <w:szCs w:val="32"/>
        </w:rPr>
      </w:pPr>
      <w:r>
        <w:rPr>
          <w:rFonts w:hint="eastAsia" w:ascii="仿宋_GB2312" w:hAnsi="Calibri" w:eastAsia="仿宋_GB2312" w:cs="Calibri"/>
          <w:sz w:val="32"/>
          <w:szCs w:val="32"/>
        </w:rPr>
        <w:t>负责交通运输法制建设、行政执法监督、行政复议和行政应诉工作；负责有关规范性文件的合法性审核；组织开展行业政策研究；负责公路养管、客货运输法律法规的宣传贯彻、监督实施工作；负责行业精神文明建设；负责下属集体企业的行业管理；负责指导行业体制改革；指导行业节能减排工作；负责交通行政执法监督管理、人员培训、业务指导工作；负责政务公开及交通行业治理公路“三乱”和纠风工作；负责承办人大建议和政协提案。</w:t>
      </w:r>
    </w:p>
    <w:p>
      <w:pPr>
        <w:pStyle w:val="13"/>
        <w:spacing w:line="600" w:lineRule="exact"/>
        <w:ind w:firstLine="643"/>
        <w:rPr>
          <w:rFonts w:ascii="仿宋_GB2312" w:hAnsi="Calibri" w:eastAsia="仿宋_GB2312" w:cs="Calibri"/>
          <w:b/>
          <w:bCs/>
          <w:sz w:val="32"/>
          <w:szCs w:val="32"/>
        </w:rPr>
      </w:pPr>
      <w:r>
        <w:rPr>
          <w:rFonts w:hint="eastAsia" w:ascii="仿宋_GB2312" w:hAnsi="Calibri" w:eastAsia="仿宋_GB2312" w:cs="Calibri"/>
          <w:b/>
          <w:bCs/>
          <w:sz w:val="32"/>
          <w:szCs w:val="32"/>
        </w:rPr>
        <w:t>6个站：</w:t>
      </w:r>
    </w:p>
    <w:p>
      <w:pPr>
        <w:pStyle w:val="13"/>
        <w:spacing w:line="600" w:lineRule="exact"/>
        <w:ind w:firstLine="640"/>
        <w:rPr>
          <w:rFonts w:ascii="仿宋" w:hAnsi="仿宋" w:eastAsia="仿宋"/>
          <w:sz w:val="28"/>
          <w:szCs w:val="28"/>
        </w:rPr>
      </w:pPr>
      <w:r>
        <w:rPr>
          <w:rFonts w:hint="eastAsia" w:ascii="仿宋_GB2312" w:hAnsi="Calibri" w:eastAsia="仿宋_GB2312" w:cs="Calibri"/>
          <w:sz w:val="32"/>
          <w:szCs w:val="32"/>
        </w:rPr>
        <w:t>(1)路政</w:t>
      </w:r>
      <w:r>
        <w:rPr>
          <w:rFonts w:hint="eastAsia" w:ascii="仿宋_GB2312" w:hAnsi="仿宋_GB2312" w:eastAsia="仿宋_GB2312" w:cs="仿宋_GB2312"/>
          <w:sz w:val="32"/>
          <w:szCs w:val="32"/>
        </w:rPr>
        <w:t>站</w:t>
      </w:r>
    </w:p>
    <w:p>
      <w:pPr>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依法治路，保障畅通。依照国家有关法律法规规章，深州市境内国省干线公路实施路政管理</w:t>
      </w:r>
    </w:p>
    <w:p>
      <w:pPr>
        <w:pStyle w:val="13"/>
        <w:spacing w:line="600" w:lineRule="exact"/>
        <w:ind w:firstLine="640"/>
        <w:rPr>
          <w:rFonts w:ascii="仿宋_GB2312" w:hAnsi="Calibri" w:eastAsia="仿宋_GB2312" w:cs="Calibri"/>
          <w:sz w:val="32"/>
          <w:szCs w:val="32"/>
        </w:rPr>
      </w:pPr>
      <w:r>
        <w:rPr>
          <w:rFonts w:hint="eastAsia" w:ascii="仿宋_GB2312" w:hAnsi="Calibri" w:eastAsia="仿宋_GB2312" w:cs="Calibri"/>
          <w:sz w:val="32"/>
          <w:szCs w:val="32"/>
        </w:rPr>
        <w:t>(2)运管站</w:t>
      </w:r>
    </w:p>
    <w:p>
      <w:pPr>
        <w:pStyle w:val="13"/>
        <w:spacing w:line="600" w:lineRule="exact"/>
        <w:ind w:firstLine="640"/>
        <w:rPr>
          <w:rFonts w:ascii="仿宋_GB2312" w:hAnsi="Calibri" w:eastAsia="仿宋_GB2312" w:cs="Calibri"/>
          <w:sz w:val="32"/>
          <w:szCs w:val="32"/>
        </w:rPr>
      </w:pPr>
      <w:r>
        <w:rPr>
          <w:rFonts w:hint="eastAsia" w:ascii="仿宋_GB2312" w:hAnsi="Calibri" w:eastAsia="仿宋_GB2312" w:cs="Calibri"/>
          <w:sz w:val="32"/>
          <w:szCs w:val="32"/>
        </w:rPr>
        <w:t>为维护运输市场秩序提供管理保障，负责道路运输经营许可与资质管理；道路   运输从业人员资质管理；道路运输经营监督与违章经营处罚；道路运输质量纠纷调解；道路运输行业调查与统计</w:t>
      </w:r>
    </w:p>
    <w:p>
      <w:pPr>
        <w:pStyle w:val="13"/>
        <w:spacing w:line="600" w:lineRule="exact"/>
        <w:ind w:firstLine="640"/>
        <w:rPr>
          <w:rFonts w:ascii="仿宋_GB2312" w:hAnsi="Calibri" w:eastAsia="仿宋_GB2312" w:cs="Calibri"/>
          <w:sz w:val="32"/>
          <w:szCs w:val="32"/>
        </w:rPr>
      </w:pPr>
      <w:r>
        <w:rPr>
          <w:rFonts w:hint="eastAsia" w:ascii="仿宋_GB2312" w:hAnsi="Calibri" w:eastAsia="仿宋_GB2312" w:cs="Calibri"/>
          <w:sz w:val="32"/>
          <w:szCs w:val="32"/>
        </w:rPr>
        <w:t>(3)地道站</w:t>
      </w:r>
    </w:p>
    <w:p>
      <w:pPr>
        <w:pStyle w:val="13"/>
        <w:spacing w:line="600" w:lineRule="exact"/>
        <w:ind w:firstLine="640"/>
        <w:rPr>
          <w:rFonts w:ascii="仿宋_GB2312" w:hAnsi="Calibri" w:eastAsia="仿宋_GB2312" w:cs="Calibri"/>
          <w:sz w:val="32"/>
          <w:szCs w:val="32"/>
        </w:rPr>
      </w:pPr>
      <w:r>
        <w:rPr>
          <w:rFonts w:hint="eastAsia" w:ascii="仿宋_GB2312" w:hAnsi="Calibri" w:eastAsia="仿宋_GB2312" w:cs="Calibri"/>
          <w:sz w:val="32"/>
          <w:szCs w:val="32"/>
        </w:rPr>
        <w:t>主要负责农村公路的养护工作，执行国家和省、市有关农村公路管理养护的政策、法规和标准，组织实施农村公路的日常养护工作。</w:t>
      </w:r>
    </w:p>
    <w:p>
      <w:pPr>
        <w:pStyle w:val="13"/>
        <w:spacing w:line="600" w:lineRule="exact"/>
        <w:ind w:firstLine="640"/>
        <w:rPr>
          <w:rFonts w:ascii="仿宋_GB2312" w:hAnsi="Calibri" w:eastAsia="仿宋_GB2312" w:cs="Calibri"/>
          <w:sz w:val="32"/>
          <w:szCs w:val="32"/>
        </w:rPr>
      </w:pPr>
      <w:r>
        <w:rPr>
          <w:rFonts w:hint="eastAsia" w:ascii="仿宋_GB2312" w:hAnsi="Calibri" w:eastAsia="仿宋_GB2312" w:cs="Calibri"/>
          <w:sz w:val="32"/>
          <w:szCs w:val="32"/>
        </w:rPr>
        <w:t>(4)质监站</w:t>
      </w:r>
    </w:p>
    <w:p>
      <w:pPr>
        <w:spacing w:line="600" w:lineRule="exact"/>
        <w:ind w:firstLine="640" w:firstLineChars="200"/>
        <w:rPr>
          <w:rFonts w:ascii="仿宋_GB2312" w:eastAsia="仿宋_GB2312" w:cs="Calibri"/>
          <w:sz w:val="32"/>
          <w:szCs w:val="32"/>
        </w:rPr>
      </w:pPr>
      <w:r>
        <w:rPr>
          <w:rFonts w:hint="eastAsia" w:ascii="仿宋_GB2312" w:eastAsia="仿宋_GB2312" w:cs="Calibri"/>
          <w:sz w:val="32"/>
          <w:szCs w:val="32"/>
        </w:rPr>
        <w:t>为交通工程建设提供质量监督监督保障，依据国家和行业有关法律规章对公路建设从业行为，工程建设过程及实体质量实施监管，对公路试验检测和建设实施行业管理，对完工项目进行质量检测和质量鉴定。</w:t>
      </w:r>
    </w:p>
    <w:p>
      <w:pPr>
        <w:pStyle w:val="13"/>
        <w:spacing w:line="600" w:lineRule="exact"/>
        <w:ind w:firstLine="640"/>
        <w:rPr>
          <w:rFonts w:ascii="仿宋_GB2312" w:hAnsi="Calibri" w:eastAsia="仿宋_GB2312" w:cs="Calibri"/>
          <w:sz w:val="32"/>
          <w:szCs w:val="32"/>
        </w:rPr>
      </w:pPr>
      <w:r>
        <w:rPr>
          <w:rFonts w:hint="eastAsia" w:ascii="仿宋_GB2312" w:hAnsi="Calibri" w:eastAsia="仿宋_GB2312" w:cs="Calibri"/>
          <w:sz w:val="32"/>
          <w:szCs w:val="32"/>
        </w:rPr>
        <w:t>(5)公路站</w:t>
      </w:r>
    </w:p>
    <w:p>
      <w:pPr>
        <w:pStyle w:val="13"/>
        <w:spacing w:line="600" w:lineRule="exact"/>
        <w:ind w:firstLine="640"/>
        <w:rPr>
          <w:rFonts w:ascii="仿宋_GB2312" w:hAnsi="Calibri" w:eastAsia="仿宋_GB2312" w:cs="Calibri"/>
          <w:sz w:val="32"/>
          <w:szCs w:val="32"/>
        </w:rPr>
      </w:pPr>
      <w:r>
        <w:rPr>
          <w:rFonts w:hint="eastAsia" w:ascii="仿宋_GB2312" w:hAnsi="Calibri" w:eastAsia="仿宋_GB2312" w:cs="Calibri"/>
          <w:sz w:val="32"/>
          <w:szCs w:val="32"/>
        </w:rPr>
        <w:t>为公路畅通提供养护与路政管理保障，负责公路养护，路政管路，收费公路管理，公路行业信息管理。</w:t>
      </w:r>
    </w:p>
    <w:p>
      <w:pPr>
        <w:pStyle w:val="13"/>
        <w:spacing w:line="600" w:lineRule="exact"/>
        <w:ind w:firstLine="640"/>
        <w:rPr>
          <w:rFonts w:ascii="仿宋_GB2312" w:hAnsi="Calibri" w:eastAsia="仿宋_GB2312" w:cs="Calibri"/>
          <w:sz w:val="32"/>
          <w:szCs w:val="32"/>
        </w:rPr>
      </w:pPr>
      <w:r>
        <w:rPr>
          <w:rFonts w:hint="eastAsia" w:ascii="仿宋_GB2312" w:hAnsi="Calibri" w:eastAsia="仿宋_GB2312" w:cs="Calibri"/>
          <w:sz w:val="32"/>
          <w:szCs w:val="32"/>
        </w:rPr>
        <w:t>(6)机材站</w:t>
      </w:r>
    </w:p>
    <w:p>
      <w:pPr>
        <w:pStyle w:val="13"/>
        <w:spacing w:line="600" w:lineRule="exact"/>
        <w:ind w:firstLine="640"/>
        <w:rPr>
          <w:rFonts w:ascii="仿宋_GB2312" w:hAnsi="Calibri" w:eastAsia="仿宋_GB2312" w:cs="Calibri"/>
          <w:sz w:val="32"/>
          <w:szCs w:val="32"/>
        </w:rPr>
      </w:pPr>
      <w:r>
        <w:rPr>
          <w:rFonts w:hint="eastAsia" w:ascii="仿宋_GB2312" w:hAnsi="Calibri" w:eastAsia="仿宋_GB2312" w:cs="Calibri"/>
          <w:sz w:val="32"/>
          <w:szCs w:val="32"/>
        </w:rPr>
        <w:t>宗旨和业务范围 ：负责本市辖区内的公路建设计划，组织工程实施，以及乡村公路的养护管理工作</w:t>
      </w:r>
    </w:p>
    <w:p>
      <w:pPr>
        <w:rPr>
          <w:rFonts w:ascii="Times New Roman" w:hAnsi="Times New Roman" w:eastAsia="方正小标宋_GBK" w:cs="Times New Roman"/>
          <w:sz w:val="32"/>
          <w:szCs w:val="24"/>
        </w:rPr>
      </w:pPr>
      <w:r>
        <w:rPr>
          <w:rFonts w:hint="eastAsia" w:ascii="仿宋" w:hAnsi="仿宋" w:eastAsia="仿宋" w:cs="Times New Roman"/>
          <w:b/>
          <w:sz w:val="32"/>
          <w:szCs w:val="32"/>
        </w:rPr>
        <w:t>机构设置：</w:t>
      </w:r>
      <w:r>
        <w:rPr>
          <w:rFonts w:hint="eastAsia" w:ascii="仿宋" w:hAnsi="仿宋" w:eastAsia="仿宋" w:cs="Times New Roman"/>
          <w:b/>
          <w:sz w:val="32"/>
          <w:szCs w:val="32"/>
          <w:lang w:val="en-US" w:eastAsia="zh-CN"/>
        </w:rPr>
        <w:t xml:space="preserve">                         </w:t>
      </w: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9"/>
        <w:tblW w:w="9729" w:type="dxa"/>
        <w:jc w:val="center"/>
        <w:tblInd w:w="-59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17"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17" w:type="dxa"/>
            <w:vMerge w:val="continue"/>
            <w:vAlign w:val="center"/>
          </w:tcPr>
          <w:p>
            <w:pPr>
              <w:spacing w:line="300" w:lineRule="exact"/>
              <w:jc w:val="left"/>
              <w:outlineLvl w:val="0"/>
              <w:rPr>
                <w:rFonts w:ascii="Times New Roman" w:hAnsi="Times New Roman" w:cs="Times New Roman"/>
                <w:szCs w:val="24"/>
              </w:rPr>
            </w:pPr>
          </w:p>
        </w:tc>
        <w:tc>
          <w:tcPr>
            <w:tcW w:w="1134" w:type="dxa"/>
            <w:vMerge w:val="continue"/>
            <w:vAlign w:val="center"/>
          </w:tcPr>
          <w:p>
            <w:pPr>
              <w:spacing w:line="300" w:lineRule="exact"/>
              <w:jc w:val="left"/>
              <w:outlineLvl w:val="0"/>
              <w:rPr>
                <w:rFonts w:ascii="Times New Roman" w:hAnsi="Times New Roman" w:cs="Times New Roman"/>
                <w:szCs w:val="24"/>
              </w:rPr>
            </w:pPr>
          </w:p>
        </w:tc>
        <w:tc>
          <w:tcPr>
            <w:tcW w:w="1276" w:type="dxa"/>
            <w:vMerge w:val="continue"/>
            <w:vAlign w:val="center"/>
          </w:tcPr>
          <w:p>
            <w:pPr>
              <w:spacing w:line="300" w:lineRule="exact"/>
              <w:jc w:val="left"/>
              <w:outlineLvl w:val="0"/>
              <w:rPr>
                <w:rFonts w:ascii="Times New Roman" w:hAnsi="Times New Roman" w:cs="Times New Roman"/>
                <w:szCs w:val="24"/>
              </w:rPr>
            </w:pPr>
          </w:p>
        </w:tc>
        <w:tc>
          <w:tcPr>
            <w:tcW w:w="2902"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深州市交通运输局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行政单位</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正科级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深州市交通运输局公路管理站</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事业单位</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其他</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深州市交通运输局公路路政管理站</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事业单位</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其他</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深州市交通运输局运输管理站</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事业单位</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其他</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深州市交通运输局地方道路管理站</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事业单位</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未定级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深州市交通运输局公路工程质量监督站</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事业单位</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未定级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深州市交通运输局机械材料站</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事业单位</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其他</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bl>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按照预算管理有关规定，目前我</w:t>
      </w:r>
      <w:r>
        <w:rPr>
          <w:rFonts w:hint="eastAsia" w:ascii="Times New Roman" w:hAnsi="Times New Roman" w:eastAsia="仿宋" w:cs="Times New Roman"/>
          <w:sz w:val="32"/>
          <w:szCs w:val="32"/>
        </w:rPr>
        <w:t>市</w:t>
      </w:r>
      <w:r>
        <w:rPr>
          <w:rFonts w:ascii="Times New Roman" w:hAnsi="Times New Roman" w:eastAsia="仿宋" w:cs="Times New Roman"/>
          <w:sz w:val="32"/>
          <w:szCs w:val="32"/>
        </w:rPr>
        <w:t>部门预算的编制实行综合预算</w:t>
      </w:r>
      <w:r>
        <w:rPr>
          <w:rFonts w:hint="eastAsia" w:ascii="Times New Roman" w:hAnsi="Times New Roman" w:eastAsia="仿宋" w:cs="Times New Roman"/>
          <w:sz w:val="32"/>
          <w:szCs w:val="32"/>
        </w:rPr>
        <w:t>管理</w:t>
      </w:r>
      <w:r>
        <w:rPr>
          <w:rFonts w:ascii="Times New Roman" w:hAnsi="Times New Roman" w:eastAsia="仿宋" w:cs="Times New Roman"/>
          <w:sz w:val="32"/>
          <w:szCs w:val="32"/>
        </w:rPr>
        <w:t>，即全部收入和支出都反映</w:t>
      </w:r>
      <w:r>
        <w:rPr>
          <w:rFonts w:hint="eastAsia" w:ascii="Times New Roman" w:hAnsi="Times New Roman" w:eastAsia="仿宋" w:cs="Times New Roman"/>
          <w:sz w:val="32"/>
          <w:szCs w:val="32"/>
          <w:lang w:val="en-US" w:eastAsia="zh-CN"/>
        </w:rPr>
        <w:t>在</w:t>
      </w:r>
      <w:r>
        <w:rPr>
          <w:rFonts w:ascii="Times New Roman" w:hAnsi="Times New Roman" w:eastAsia="仿宋" w:cs="Times New Roman"/>
          <w:sz w:val="32"/>
          <w:szCs w:val="32"/>
        </w:rPr>
        <w:t>预算中。</w:t>
      </w:r>
      <w:r>
        <w:rPr>
          <w:rFonts w:hint="eastAsia" w:ascii="Times New Roman" w:hAnsi="Times New Roman" w:eastAsia="仿宋" w:cs="Times New Roman"/>
          <w:sz w:val="32"/>
          <w:szCs w:val="32"/>
        </w:rPr>
        <w:t>深州市交通运输局</w:t>
      </w:r>
      <w:r>
        <w:rPr>
          <w:rFonts w:ascii="Times New Roman" w:hAnsi="Times New Roman" w:eastAsia="仿宋" w:cs="Times New Roman"/>
          <w:sz w:val="32"/>
          <w:szCs w:val="32"/>
        </w:rPr>
        <w:t>及所属事业单位的收支包含在部门预算中。</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收入说明</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反映本部门当年全部收入。2019年预算收入</w:t>
      </w:r>
      <w:r>
        <w:rPr>
          <w:rFonts w:ascii="Times New Roman" w:hAnsi="Times New Roman" w:eastAsia="仿宋" w:cs="Times New Roman"/>
          <w:sz w:val="32"/>
          <w:szCs w:val="32"/>
        </w:rPr>
        <w:t>8226.93</w:t>
      </w:r>
      <w:r>
        <w:rPr>
          <w:rFonts w:hint="eastAsia" w:ascii="Times New Roman" w:hAnsi="Times New Roman" w:eastAsia="仿宋" w:cs="Times New Roman"/>
          <w:sz w:val="32"/>
          <w:szCs w:val="32"/>
        </w:rPr>
        <w:t>万元，其中：一般公共预算收入</w:t>
      </w:r>
      <w:r>
        <w:rPr>
          <w:rFonts w:ascii="Times New Roman" w:hAnsi="Times New Roman" w:eastAsia="仿宋" w:cs="Times New Roman"/>
          <w:sz w:val="32"/>
          <w:szCs w:val="32"/>
        </w:rPr>
        <w:t>8226.93</w:t>
      </w:r>
      <w:r>
        <w:rPr>
          <w:rFonts w:hint="eastAsia" w:ascii="Times New Roman" w:hAnsi="Times New Roman" w:eastAsia="仿宋" w:cs="Times New Roman"/>
          <w:sz w:val="32"/>
          <w:szCs w:val="32"/>
        </w:rPr>
        <w:t>万元，基金预算收入0万元，财政专户核拨收入0万元，其他来源收入0万元。</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支出说明</w:t>
      </w:r>
    </w:p>
    <w:p>
      <w:pPr>
        <w:ind w:firstLine="640"/>
        <w:rPr>
          <w:rFonts w:ascii="Times New Roman" w:hAnsi="Times New Roman" w:eastAsia="仿宋" w:cs="Times New Roman"/>
          <w:color w:val="000000"/>
          <w:sz w:val="32"/>
          <w:szCs w:val="32"/>
        </w:rPr>
      </w:pPr>
      <w:r>
        <w:rPr>
          <w:rFonts w:hint="eastAsia" w:ascii="Times New Roman" w:hAnsi="Times New Roman" w:eastAsia="仿宋" w:cs="Times New Roman"/>
          <w:sz w:val="32"/>
          <w:szCs w:val="32"/>
        </w:rPr>
        <w:t>收支预算总表支出栏、基本支出表、项目支出表按经济分类和支出功能分类科目编制，反映深州市交通运输局年度部门预算中支出预算的总体情况。2019年部门支出预算为</w:t>
      </w:r>
      <w:r>
        <w:rPr>
          <w:rFonts w:ascii="Times New Roman" w:hAnsi="Times New Roman" w:eastAsia="仿宋" w:cs="Times New Roman"/>
          <w:sz w:val="32"/>
          <w:szCs w:val="32"/>
        </w:rPr>
        <w:t>8226.93</w:t>
      </w:r>
      <w:r>
        <w:rPr>
          <w:rFonts w:hint="eastAsia" w:ascii="Times New Roman" w:hAnsi="Times New Roman" w:eastAsia="仿宋" w:cs="Times New Roman"/>
          <w:sz w:val="32"/>
          <w:szCs w:val="32"/>
        </w:rPr>
        <w:t>万元，其中基本支出</w:t>
      </w:r>
      <w:r>
        <w:rPr>
          <w:rFonts w:ascii="Times New Roman" w:hAnsi="Times New Roman" w:eastAsia="仿宋" w:cs="Times New Roman"/>
          <w:sz w:val="32"/>
          <w:szCs w:val="32"/>
        </w:rPr>
        <w:t>1353.96</w:t>
      </w:r>
      <w:r>
        <w:rPr>
          <w:rFonts w:hint="eastAsia" w:ascii="Times New Roman" w:hAnsi="Times New Roman" w:eastAsia="仿宋" w:cs="Times New Roman"/>
          <w:sz w:val="32"/>
          <w:szCs w:val="32"/>
        </w:rPr>
        <w:t>万元，包括人员经费</w:t>
      </w:r>
      <w:r>
        <w:rPr>
          <w:rFonts w:ascii="Times New Roman" w:hAnsi="Times New Roman" w:eastAsia="仿宋" w:cs="Times New Roman"/>
          <w:sz w:val="32"/>
          <w:szCs w:val="32"/>
        </w:rPr>
        <w:t>1285.7</w:t>
      </w:r>
      <w:r>
        <w:rPr>
          <w:rFonts w:hint="eastAsia" w:ascii="Times New Roman" w:hAnsi="Times New Roman" w:eastAsia="仿宋" w:cs="Times New Roman"/>
          <w:sz w:val="32"/>
          <w:szCs w:val="32"/>
        </w:rPr>
        <w:t>万元和日常公用经费</w:t>
      </w:r>
      <w:r>
        <w:rPr>
          <w:rFonts w:ascii="Times New Roman" w:hAnsi="Times New Roman" w:eastAsia="仿宋" w:cs="Times New Roman"/>
          <w:sz w:val="32"/>
          <w:szCs w:val="32"/>
        </w:rPr>
        <w:t>68.26</w:t>
      </w:r>
      <w:r>
        <w:rPr>
          <w:rFonts w:hint="eastAsia" w:ascii="Times New Roman" w:hAnsi="Times New Roman" w:eastAsia="仿宋" w:cs="Times New Roman"/>
          <w:sz w:val="32"/>
          <w:szCs w:val="32"/>
        </w:rPr>
        <w:t>万元；项目支出</w:t>
      </w:r>
      <w:r>
        <w:rPr>
          <w:rFonts w:ascii="Times New Roman" w:hAnsi="Times New Roman" w:eastAsia="仿宋" w:cs="Times New Roman"/>
          <w:sz w:val="32"/>
          <w:szCs w:val="32"/>
        </w:rPr>
        <w:t>6872.9</w:t>
      </w:r>
      <w:r>
        <w:rPr>
          <w:rFonts w:hint="eastAsia" w:ascii="Times New Roman" w:hAnsi="Times New Roman" w:eastAsia="仿宋" w:cs="Times New Roman"/>
          <w:sz w:val="32"/>
          <w:szCs w:val="32"/>
        </w:rPr>
        <w:t>7万元，主要为：</w:t>
      </w:r>
      <w:r>
        <w:rPr>
          <w:rFonts w:hint="eastAsia" w:ascii="Times New Roman" w:hAnsi="Times New Roman" w:eastAsia="仿宋" w:cs="Times New Roman"/>
          <w:color w:val="000000"/>
          <w:sz w:val="32"/>
          <w:szCs w:val="32"/>
        </w:rPr>
        <w:t>大张路工程47.13万元；沿皇路工程14.35万元；农村公路建设444万元；危桥改造</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北西河头南桥、陈二庄东桥）69.28万元；四好农村公路建设项目前期费用50万元；农村公路三年改造</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其他段</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项目1601.63万元；</w:t>
      </w:r>
      <w:r>
        <w:rPr>
          <w:rFonts w:ascii="Times New Roman" w:hAnsi="Times New Roman" w:eastAsia="仿宋" w:cs="Times New Roman"/>
          <w:color w:val="000000"/>
          <w:sz w:val="32"/>
          <w:szCs w:val="32"/>
        </w:rPr>
        <w:t xml:space="preserve"> </w:t>
      </w:r>
      <w:r>
        <w:rPr>
          <w:rFonts w:hint="eastAsia" w:ascii="Times New Roman" w:hAnsi="Times New Roman" w:eastAsia="仿宋" w:cs="Times New Roman"/>
          <w:color w:val="000000"/>
          <w:sz w:val="32"/>
          <w:szCs w:val="32"/>
        </w:rPr>
        <w:t>农村公路三年改造</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深穆线</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项目68.35万元；农村公路建设</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危桥改造九座</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294.76万元；段土路王家井镇段改造工程680.18万元；农村公路三年改造（汉皇路）项目441.88万元；汽车客运站建设项目198.46万元；汽车客运站附属工程918.93万元；</w:t>
      </w:r>
      <w:r>
        <w:rPr>
          <w:rFonts w:hint="c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四好农村路</w:t>
      </w:r>
      <w:r>
        <w:rPr>
          <w:rFonts w:hint="c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养护工程项目（省级基数）346万元；农村公路建设（以奖代补）89万元；</w:t>
      </w:r>
      <w:r>
        <w:rPr>
          <w:rFonts w:hint="c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四好农村路</w:t>
      </w:r>
      <w:r>
        <w:rPr>
          <w:rFonts w:hint="c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日常养护项目（县级）34万元；国省干线小修保养工程760万元；公路路域洒水降尘80万元；公路站临时人员工资5.2万元；路政站临时人员工资20万元；运管站自收自支人员工资10万元；检测线政府购买服务138.2万元；安全生产专项资金13万元；普通公路超限检测站治超专项资金80万元；</w:t>
      </w:r>
      <w:r>
        <w:rPr>
          <w:rFonts w:ascii="Times New Roman" w:hAnsi="Times New Roman" w:eastAsia="仿宋" w:cs="Times New Roman"/>
          <w:color w:val="000000"/>
          <w:sz w:val="32"/>
          <w:szCs w:val="32"/>
        </w:rPr>
        <w:t>2019</w:t>
      </w:r>
      <w:r>
        <w:rPr>
          <w:rFonts w:hint="eastAsia" w:ascii="Times New Roman" w:hAnsi="Times New Roman" w:eastAsia="仿宋" w:cs="Times New Roman"/>
          <w:color w:val="000000"/>
          <w:sz w:val="32"/>
          <w:szCs w:val="32"/>
        </w:rPr>
        <w:t>年城市公交车成品油价格补助预算资金183.79万元；城市公共交通发展规划设计费38万元；国省干线公路沿线广告设施专项清理项目115万元；局机关临时人员工资1.83万元；交通运输事务管理130万元。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比上年增减情况</w:t>
      </w:r>
    </w:p>
    <w:p>
      <w:pPr>
        <w:ind w:firstLine="640"/>
        <w:rPr>
          <w:rFonts w:ascii="Times New Roman" w:hAnsi="Times New Roman" w:eastAsia="仿宋" w:cs="Times New Roman"/>
          <w:sz w:val="32"/>
          <w:szCs w:val="32"/>
        </w:rPr>
      </w:pPr>
      <w:r>
        <w:rPr>
          <w:rFonts w:hint="eastAsia" w:ascii="Times New Roman" w:hAnsi="Times New Roman" w:eastAsia="仿宋" w:cs="Times New Roman"/>
          <w:color w:val="000000"/>
          <w:sz w:val="32"/>
          <w:szCs w:val="32"/>
        </w:rPr>
        <w:t>2019年部门预算收支安排</w:t>
      </w:r>
      <w:r>
        <w:rPr>
          <w:rFonts w:ascii="Times New Roman" w:hAnsi="Times New Roman" w:eastAsia="仿宋" w:cs="Times New Roman"/>
          <w:sz w:val="32"/>
          <w:szCs w:val="32"/>
        </w:rPr>
        <w:t>8226.93</w:t>
      </w:r>
      <w:r>
        <w:rPr>
          <w:rFonts w:hint="eastAsia" w:ascii="Times New Roman" w:hAnsi="Times New Roman" w:eastAsia="仿宋" w:cs="Times New Roman"/>
          <w:color w:val="000000"/>
          <w:sz w:val="32"/>
          <w:szCs w:val="32"/>
        </w:rPr>
        <w:t>万元，</w:t>
      </w:r>
      <w:r>
        <w:rPr>
          <w:rFonts w:hint="eastAsia" w:ascii="Times New Roman" w:hAnsi="Times New Roman" w:eastAsia="仿宋" w:cs="Times New Roman"/>
          <w:sz w:val="32"/>
          <w:szCs w:val="32"/>
        </w:rPr>
        <w:t>较2018年</w:t>
      </w:r>
      <w:r>
        <w:rPr>
          <w:rFonts w:hint="eastAsia" w:ascii="Times New Roman" w:hAnsi="Times New Roman" w:eastAsia="仿宋" w:cs="Times New Roman"/>
          <w:sz w:val="32"/>
          <w:szCs w:val="32"/>
          <w:lang w:val="en-US" w:eastAsia="zh-CN"/>
        </w:rPr>
        <w:t>下降</w:t>
      </w:r>
      <w:r>
        <w:rPr>
          <w:rFonts w:hint="eastAsia" w:ascii="Times New Roman" w:hAnsi="Times New Roman" w:eastAsia="仿宋" w:cs="Times New Roman"/>
          <w:sz w:val="32"/>
          <w:szCs w:val="32"/>
        </w:rPr>
        <w:t>3414.7万元，其中：基本支出增长86.36万元，主要是正常调资</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项目支出下降3501.06万元，主要为项目减少。</w:t>
      </w:r>
    </w:p>
    <w:p>
      <w:pPr>
        <w:autoSpaceDE w:val="0"/>
        <w:autoSpaceDN w:val="0"/>
        <w:adjustRightInd w:val="0"/>
        <w:ind w:firstLine="960" w:firstLineChars="3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2019年，我部门机关运行经费共计安排68.26万元，主要用于保证机关正常运转的办公及印刷费、邮电费、差旅费、会议费、福利费、专用材料及一般设备购置费、办公用房水电费、办公用房取暖费、日常维修费、办公楼物业管理费、公务车运行维护费等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2019年，我部门财政拨款“三公”经费预算安排23.3万元，其中：</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因公出国（境）费0万元，与上年持平，无增减变化；</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公务用车购置及运维费22.3万元，较上年减少10.87万元，主要是因为缩减开支，（其中：公务用车购置费0万元，与上年持平，无增减变化；公务用车运行维护费22.3万元，较上年减少10.87万元，主要是因为缩减开支)；</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公务接待费1万元，较上年减少0.2万元，主要是因为缩减开支。</w:t>
      </w:r>
    </w:p>
    <w:p>
      <w:pPr>
        <w:keepNext w:val="0"/>
        <w:keepLines w:val="0"/>
        <w:pageBreakBefore w:val="0"/>
        <w:widowControl w:val="0"/>
        <w:kinsoku/>
        <w:wordWrap/>
        <w:overflowPunct/>
        <w:topLinePunct w:val="0"/>
        <w:autoSpaceDE w:val="0"/>
        <w:autoSpaceDN w:val="0"/>
        <w:bidi w:val="0"/>
        <w:adjustRightInd w:val="0"/>
        <w:snapToGrid/>
        <w:ind w:left="198" w:right="0" w:rightChars="0" w:firstLine="640" w:firstLineChars="200"/>
        <w:jc w:val="left"/>
        <w:textAlignment w:val="auto"/>
        <w:outlineLvl w:val="9"/>
        <w:rPr>
          <w:rFonts w:ascii="黑体" w:hAnsi="黑体" w:eastAsia="黑体" w:cs="Times New Roman"/>
          <w:sz w:val="32"/>
          <w:szCs w:val="32"/>
        </w:rPr>
      </w:pPr>
      <w:r>
        <w:rPr>
          <w:rFonts w:hint="eastAsia" w:ascii="黑体" w:hAnsi="黑体" w:eastAsia="黑体" w:cs="Times New Roman"/>
          <w:sz w:val="32"/>
          <w:szCs w:val="32"/>
        </w:rPr>
        <w:t>五、绩效预算信息</w:t>
      </w:r>
    </w:p>
    <w:p>
      <w:pPr>
        <w:keepNext w:val="0"/>
        <w:keepLines w:val="0"/>
        <w:pageBreakBefore w:val="0"/>
        <w:widowControl w:val="0"/>
        <w:kinsoku/>
        <w:wordWrap/>
        <w:overflowPunct/>
        <w:topLinePunct w:val="0"/>
        <w:autoSpaceDE w:val="0"/>
        <w:autoSpaceDN w:val="0"/>
        <w:bidi w:val="0"/>
        <w:adjustRightInd w:val="0"/>
        <w:snapToGrid/>
        <w:ind w:left="198" w:right="0" w:rightChars="0" w:firstLine="643" w:firstLineChars="200"/>
        <w:jc w:val="left"/>
        <w:textAlignment w:val="auto"/>
        <w:outlineLvl w:val="9"/>
        <w:rPr>
          <w:rFonts w:ascii="Times New Roman" w:hAnsi="Times New Roman" w:eastAsia="仿宋" w:cs="Times New Roman"/>
          <w:b/>
          <w:sz w:val="32"/>
          <w:szCs w:val="32"/>
        </w:rPr>
      </w:pPr>
      <w:bookmarkStart w:id="0" w:name="_Toc471398463"/>
      <w:r>
        <w:rPr>
          <w:rFonts w:ascii="Times New Roman" w:hAnsi="Times New Roman" w:eastAsia="仿宋" w:cs="Times New Roman"/>
          <w:b/>
          <w:sz w:val="32"/>
          <w:szCs w:val="32"/>
        </w:rPr>
        <w:t>总体绩效目标：</w:t>
      </w:r>
    </w:p>
    <w:p>
      <w:pPr>
        <w:keepNext w:val="0"/>
        <w:keepLines w:val="0"/>
        <w:pageBreakBefore w:val="0"/>
        <w:widowControl w:val="0"/>
        <w:kinsoku/>
        <w:wordWrap/>
        <w:overflowPunct/>
        <w:topLinePunct w:val="0"/>
        <w:bidi w:val="0"/>
        <w:snapToGrid/>
        <w:ind w:right="0" w:rightChars="0" w:firstLine="640" w:firstLineChars="200"/>
        <w:jc w:val="left"/>
        <w:textAlignment w:val="auto"/>
        <w:outlineLvl w:val="9"/>
        <w:rPr>
          <w:rFonts w:hint="eastAsia" w:ascii="仿宋" w:hAnsi="仿宋" w:eastAsia="仿宋" w:cs="仿宋"/>
          <w:b/>
          <w:sz w:val="32"/>
          <w:szCs w:val="32"/>
        </w:rPr>
      </w:pPr>
      <w:r>
        <w:rPr>
          <w:rFonts w:hint="eastAsia" w:ascii="仿宋" w:hAnsi="仿宋" w:eastAsia="仿宋" w:cs="仿宋"/>
          <w:sz w:val="32"/>
          <w:szCs w:val="32"/>
        </w:rPr>
        <w:t>部门年度发展规划目标:</w:t>
      </w:r>
    </w:p>
    <w:p>
      <w:pPr>
        <w:keepNext w:val="0"/>
        <w:keepLines w:val="0"/>
        <w:pageBreakBefore w:val="0"/>
        <w:widowControl w:val="0"/>
        <w:kinsoku/>
        <w:wordWrap/>
        <w:overflowPunct/>
        <w:topLinePunct w:val="0"/>
        <w:bidi w:val="0"/>
        <w:snapToGrid/>
        <w:spacing w:line="50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2019年我局将认真贯彻落实市委、市政府的部署，结合部门实际，推进交通项目建设，为群众出行提供良好的道路环境。</w:t>
      </w:r>
    </w:p>
    <w:p>
      <w:pPr>
        <w:spacing w:line="500" w:lineRule="exact"/>
        <w:ind w:firstLine="560"/>
        <w:rPr>
          <w:rFonts w:hint="eastAsia" w:ascii="仿宋" w:hAnsi="仿宋" w:eastAsia="仿宋" w:cs="仿宋"/>
          <w:sz w:val="32"/>
          <w:szCs w:val="32"/>
        </w:rPr>
      </w:pPr>
      <w:r>
        <w:rPr>
          <w:rFonts w:hint="eastAsia" w:ascii="仿宋" w:hAnsi="仿宋" w:eastAsia="仿宋" w:cs="仿宋"/>
          <w:sz w:val="32"/>
          <w:szCs w:val="32"/>
        </w:rPr>
        <w:t>1.保衡路升级改造工程：由原来二级路升级为一级路。路面宽度由12米增加至25米，正在跑办审批手续，争取明年开工建设。</w:t>
      </w:r>
    </w:p>
    <w:p>
      <w:pPr>
        <w:spacing w:line="500" w:lineRule="exact"/>
        <w:ind w:firstLine="560"/>
        <w:rPr>
          <w:rFonts w:hint="eastAsia" w:ascii="仿宋" w:hAnsi="仿宋" w:eastAsia="仿宋" w:cs="仿宋"/>
          <w:sz w:val="32"/>
          <w:szCs w:val="32"/>
        </w:rPr>
      </w:pPr>
      <w:r>
        <w:rPr>
          <w:rFonts w:hint="eastAsia" w:ascii="仿宋" w:hAnsi="仿宋" w:eastAsia="仿宋" w:cs="仿宋"/>
          <w:sz w:val="32"/>
          <w:szCs w:val="32"/>
        </w:rPr>
        <w:t>2.307国道升级改造工程：由二级路升级为一级路，在原有的路面基础上加宽，计划今年跑办完前期手续，2019年开工建设。</w:t>
      </w:r>
    </w:p>
    <w:p>
      <w:pPr>
        <w:spacing w:line="500" w:lineRule="exact"/>
        <w:ind w:firstLine="560"/>
        <w:rPr>
          <w:rFonts w:hint="eastAsia" w:ascii="仿宋" w:hAnsi="仿宋" w:eastAsia="仿宋" w:cs="仿宋"/>
          <w:sz w:val="32"/>
          <w:szCs w:val="32"/>
        </w:rPr>
      </w:pPr>
      <w:r>
        <w:rPr>
          <w:rFonts w:hint="eastAsia" w:ascii="仿宋" w:hAnsi="仿宋" w:eastAsia="仿宋" w:cs="仿宋"/>
          <w:sz w:val="32"/>
          <w:szCs w:val="32"/>
        </w:rPr>
        <w:t>3.大广连接线(恒信路西通南半幅项目)：明年深杨线至保衡路完成拆迁后，即可动工建设，争取早日建成通车。</w:t>
      </w:r>
    </w:p>
    <w:p>
      <w:pPr>
        <w:spacing w:line="500" w:lineRule="exact"/>
        <w:ind w:firstLine="560"/>
        <w:rPr>
          <w:rFonts w:hint="eastAsia" w:ascii="仿宋" w:hAnsi="仿宋" w:eastAsia="仿宋" w:cs="仿宋"/>
          <w:sz w:val="32"/>
          <w:szCs w:val="32"/>
        </w:rPr>
      </w:pPr>
      <w:r>
        <w:rPr>
          <w:rFonts w:hint="eastAsia" w:ascii="仿宋" w:hAnsi="仿宋" w:eastAsia="仿宋" w:cs="仿宋"/>
          <w:sz w:val="32"/>
          <w:szCs w:val="32"/>
        </w:rPr>
        <w:t>4.农村公路改造项目：一期谋划100公里，投资8000万，2018年全面实施，完成改造任务。二期改造于2018年下半年谋划，2019年实施，二期改造约100公里，总投资约8000余万元。</w:t>
      </w:r>
    </w:p>
    <w:p>
      <w:pPr>
        <w:spacing w:line="500" w:lineRule="exact"/>
        <w:ind w:firstLine="560"/>
        <w:rPr>
          <w:rFonts w:hint="eastAsia" w:ascii="仿宋" w:hAnsi="仿宋" w:eastAsia="仿宋" w:cs="仿宋"/>
          <w:sz w:val="32"/>
          <w:szCs w:val="32"/>
        </w:rPr>
      </w:pPr>
      <w:r>
        <w:rPr>
          <w:rFonts w:hint="eastAsia" w:ascii="仿宋" w:hAnsi="仿宋" w:eastAsia="仿宋" w:cs="仿宋"/>
          <w:sz w:val="32"/>
          <w:szCs w:val="32"/>
        </w:rPr>
        <w:t>5.客运站项目：明年上半年完成广场建设、院内硬化、管道施工，争取上半年完成配套附属设施，投入运营。</w:t>
      </w:r>
    </w:p>
    <w:p>
      <w:pPr>
        <w:spacing w:line="500" w:lineRule="exact"/>
        <w:ind w:firstLine="560"/>
        <w:rPr>
          <w:rFonts w:hint="eastAsia" w:ascii="仿宋" w:hAnsi="仿宋" w:eastAsia="仿宋" w:cs="仿宋"/>
          <w:sz w:val="32"/>
          <w:szCs w:val="32"/>
        </w:rPr>
      </w:pPr>
      <w:r>
        <w:rPr>
          <w:rFonts w:hint="eastAsia" w:ascii="仿宋" w:hAnsi="仿宋" w:eastAsia="仿宋" w:cs="仿宋"/>
          <w:sz w:val="32"/>
          <w:szCs w:val="32"/>
        </w:rPr>
        <w:t>6.石衡高速：积极配合做好地方协调工作，明年开工建设。</w:t>
      </w:r>
    </w:p>
    <w:p>
      <w:pPr>
        <w:autoSpaceDE w:val="0"/>
        <w:autoSpaceDN w:val="0"/>
        <w:adjustRightInd w:val="0"/>
        <w:ind w:left="198" w:firstLine="643" w:firstLineChars="200"/>
        <w:jc w:val="left"/>
        <w:rPr>
          <w:rFonts w:ascii="Times New Roman" w:hAnsi="Times New Roman" w:eastAsia="仿宋" w:cs="Times New Roman"/>
          <w:b/>
          <w:sz w:val="32"/>
          <w:szCs w:val="32"/>
        </w:rPr>
      </w:pPr>
      <w:r>
        <w:rPr>
          <w:rFonts w:hint="eastAsia" w:ascii="Times New Roman" w:hAnsi="Times New Roman" w:eastAsia="仿宋" w:cs="Times New Roman"/>
          <w:b/>
          <w:sz w:val="32"/>
          <w:szCs w:val="32"/>
        </w:rPr>
        <w:t>职责分类绩效目标：</w:t>
      </w:r>
    </w:p>
    <w:p>
      <w:pPr>
        <w:spacing w:line="500" w:lineRule="exact"/>
        <w:ind w:firstLine="560"/>
        <w:rPr>
          <w:rFonts w:hint="eastAsia" w:ascii="仿宋" w:hAnsi="仿宋" w:eastAsia="仿宋" w:cs="仿宋"/>
          <w:sz w:val="32"/>
          <w:szCs w:val="32"/>
        </w:rPr>
      </w:pPr>
      <w:r>
        <w:rPr>
          <w:rFonts w:hint="eastAsia" w:ascii="仿宋" w:hAnsi="仿宋" w:eastAsia="仿宋" w:cs="仿宋"/>
          <w:sz w:val="32"/>
          <w:szCs w:val="32"/>
        </w:rPr>
        <w:t>2019年部门职责分类绩效目标情况说明</w:t>
      </w:r>
    </w:p>
    <w:p>
      <w:pPr>
        <w:spacing w:line="500" w:lineRule="exact"/>
        <w:ind w:firstLine="560"/>
        <w:rPr>
          <w:rFonts w:hint="eastAsia" w:ascii="仿宋" w:hAnsi="仿宋" w:eastAsia="仿宋" w:cs="仿宋"/>
          <w:sz w:val="32"/>
          <w:szCs w:val="32"/>
        </w:rPr>
      </w:pPr>
      <w:r>
        <w:rPr>
          <w:rFonts w:hint="eastAsia" w:ascii="仿宋" w:hAnsi="仿宋" w:eastAsia="仿宋" w:cs="仿宋"/>
          <w:sz w:val="32"/>
          <w:szCs w:val="32"/>
        </w:rPr>
        <w:t>组织实施各项普通国省干线公路建设任务，完成投资计划。组织实施全市汽车客、货运站场新改(扩)建工程(含综合客货运枢纽、等级客运站、简易站、候车亭、招呼牌等)建设。监管全市重点公路工程建设、工程质量和安全生产，做好建设过程中的协调管理工作。对普通国省干线公路主体及其附属设施、设备进行小修保养、中修、大修等维护作业，对公路建设、养护、运营及路政、治理超限超载进行管理。开展路域环境整治，落实大气污染防治措施。通过公路各项指标地理信息、数据采集及桥梁检测、交通量调查等方式，适时采集相关数据并及时地更新。对农村公路工程及其设施养护工程质量安全及招投标活动进行监督和管理。审批农村公路建设项目施工图，对全市道路旅客运输、货物运输、从业人员、道路运输相关业务进行行业管理，加强道路运输安全生产监管，依法行使道路运输行政执法权，监督检查有关道路运输法律法规的执行情况，对全市货运源头治超工作进行监督检查。</w:t>
      </w:r>
    </w:p>
    <w:p>
      <w:pPr>
        <w:autoSpaceDE w:val="0"/>
        <w:autoSpaceDN w:val="0"/>
        <w:adjustRightInd w:val="0"/>
        <w:ind w:left="198" w:firstLine="643" w:firstLineChars="200"/>
        <w:jc w:val="left"/>
        <w:rPr>
          <w:rFonts w:ascii="Times New Roman" w:hAnsi="Times New Roman" w:eastAsia="仿宋" w:cs="Times New Roman"/>
          <w:b/>
          <w:sz w:val="32"/>
          <w:szCs w:val="32"/>
        </w:rPr>
      </w:pPr>
      <w:r>
        <w:rPr>
          <w:rFonts w:hint="eastAsia" w:ascii="Times New Roman" w:hAnsi="Times New Roman" w:eastAsia="仿宋" w:cs="Times New Roman"/>
          <w:b/>
          <w:sz w:val="32"/>
          <w:szCs w:val="32"/>
        </w:rPr>
        <w:t>部门职责及工作活动绩效目标指标：</w:t>
      </w:r>
      <w:bookmarkEnd w:id="0"/>
    </w:p>
    <w:p>
      <w:pPr>
        <w:jc w:val="center"/>
        <w:outlineLvl w:val="0"/>
        <w:rPr>
          <w:rFonts w:ascii="方正小标宋_GBK" w:eastAsia="方正小标宋_GBK"/>
          <w:color w:val="FFFFFF"/>
          <w:sz w:val="32"/>
        </w:rPr>
      </w:pPr>
      <w:bookmarkStart w:id="1" w:name="_Toc1382735"/>
      <w:r>
        <w:rPr>
          <w:rFonts w:hint="eastAsia" w:ascii="方正小标宋_GBK" w:eastAsia="方正小标宋_GBK"/>
          <w:sz w:val="32"/>
        </w:rPr>
        <w:t>部门职责-工作活动绩效目标</w:t>
      </w:r>
      <w:r>
        <w:rPr>
          <w:rStyle w:val="8"/>
          <w:rFonts w:ascii="方正小标宋_GBK" w:eastAsia="方正小标宋_GBK"/>
          <w:color w:val="FFFFFF"/>
          <w:sz w:val="32"/>
        </w:rPr>
        <w:footnoteReference w:id="0" w:customMarkFollows="1"/>
        <w:sym w:font="Symbol" w:char="F020"/>
      </w:r>
      <w:bookmarkEnd w:id="1"/>
    </w:p>
    <w:tbl>
      <w:tblPr>
        <w:tblStyle w:val="9"/>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348</w:t>
            </w:r>
            <w:r>
              <w:rPr>
                <w:rFonts w:hint="eastAsia" w:ascii="方正小标宋_GBK" w:eastAsia="方正小标宋_GBK"/>
                <w:sz w:val="24"/>
              </w:rPr>
              <w:t>县交通局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一、交通运输基础设施建设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4838.95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提出全县交通运输行业固定资产投资规模和方向</w:t>
            </w:r>
            <w:r>
              <w:rPr>
                <w:rFonts w:ascii="方正书宋_GBK" w:eastAsia="方正书宋_GBK"/>
              </w:rPr>
              <w:t>,</w:t>
            </w:r>
            <w:r>
              <w:rPr>
                <w:rFonts w:hint="eastAsia" w:ascii="方正书宋_GBK" w:eastAsia="方正书宋_GBK"/>
              </w:rPr>
              <w:t>按县政府规定权限审批、核准县规划内和年度计划规模内的固定资产投资项目，完成交通基础设施投资；对重点工程建设、工程质量和安全生产进行监管，对招投标活动进行监督管理。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普通干线公路投资总额</w:t>
            </w:r>
            <w:r>
              <w:rPr>
                <w:rFonts w:ascii="方正书宋_GBK" w:eastAsia="方正书宋_GBK"/>
              </w:rPr>
              <w:t>**</w:t>
            </w:r>
            <w:r>
              <w:rPr>
                <w:rFonts w:hint="eastAsia" w:ascii="方正书宋_GBK" w:eastAsia="方正书宋_GBK"/>
              </w:rPr>
              <w:t>万元，在建里程</w:t>
            </w:r>
            <w:r>
              <w:rPr>
                <w:rFonts w:ascii="方正书宋_GBK" w:eastAsia="方正书宋_GBK"/>
              </w:rPr>
              <w:t>**</w:t>
            </w:r>
            <w:r>
              <w:rPr>
                <w:rFonts w:hint="eastAsia" w:ascii="方正书宋_GBK" w:eastAsia="方正书宋_GBK"/>
              </w:rPr>
              <w:t>公里</w:t>
            </w:r>
            <w:r>
              <w:rPr>
                <w:rFonts w:ascii="方正书宋_GBK" w:eastAsia="方正书宋_GBK"/>
              </w:rPr>
              <w:t>;</w:t>
            </w:r>
            <w:r>
              <w:rPr>
                <w:rFonts w:hint="eastAsia" w:ascii="方正书宋_GBK" w:eastAsia="方正书宋_GBK"/>
              </w:rPr>
              <w:t>农村公路投资总额</w:t>
            </w:r>
            <w:r>
              <w:rPr>
                <w:rFonts w:ascii="方正书宋_GBK" w:eastAsia="方正书宋_GBK"/>
              </w:rPr>
              <w:t>**</w:t>
            </w:r>
            <w:r>
              <w:rPr>
                <w:rFonts w:hint="eastAsia" w:ascii="方正书宋_GBK" w:eastAsia="方正书宋_GBK"/>
              </w:rPr>
              <w:t>万元，建设里程</w:t>
            </w:r>
            <w:r>
              <w:rPr>
                <w:rFonts w:ascii="方正书宋_GBK" w:eastAsia="方正书宋_GBK"/>
              </w:rPr>
              <w:t>**</w:t>
            </w:r>
            <w:r>
              <w:rPr>
                <w:rFonts w:hint="eastAsia" w:ascii="方正书宋_GBK" w:eastAsia="方正书宋_GBK"/>
              </w:rPr>
              <w:t>公里</w:t>
            </w:r>
            <w:r>
              <w:rPr>
                <w:rFonts w:ascii="方正书宋_GBK" w:eastAsia="方正书宋_GBK"/>
              </w:rPr>
              <w:t>;</w:t>
            </w:r>
            <w:r>
              <w:rPr>
                <w:rFonts w:hint="eastAsia" w:ascii="方正书宋_GBK" w:eastAsia="方正书宋_GBK"/>
              </w:rPr>
              <w:t>农村客运站点总投资</w:t>
            </w:r>
            <w:r>
              <w:rPr>
                <w:rFonts w:ascii="方正书宋_GBK" w:eastAsia="方正书宋_GBK"/>
              </w:rPr>
              <w:t xml:space="preserve"> **</w:t>
            </w:r>
            <w:r>
              <w:rPr>
                <w:rFonts w:hint="eastAsia" w:ascii="方正书宋_GBK" w:eastAsia="方正书宋_GBK"/>
              </w:rPr>
              <w:t>万元</w:t>
            </w:r>
            <w:r>
              <w:rPr>
                <w:rFonts w:ascii="方正书宋_GBK" w:eastAsia="方正书宋_GBK"/>
              </w:rPr>
              <w:t>,</w:t>
            </w:r>
            <w:r>
              <w:rPr>
                <w:rFonts w:hint="eastAsia" w:ascii="方正书宋_GBK" w:eastAsia="方正书宋_GBK"/>
              </w:rPr>
              <w:t>建设简易站</w:t>
            </w:r>
            <w:r>
              <w:rPr>
                <w:rFonts w:ascii="方正书宋_GBK" w:eastAsia="方正书宋_GBK"/>
              </w:rPr>
              <w:t>**</w:t>
            </w:r>
            <w:r>
              <w:rPr>
                <w:rFonts w:hint="eastAsia" w:ascii="方正书宋_GBK" w:eastAsia="方正书宋_GBK"/>
              </w:rPr>
              <w:t>个、候车亭</w:t>
            </w:r>
            <w:r>
              <w:rPr>
                <w:rFonts w:ascii="方正书宋_GBK" w:eastAsia="方正书宋_GBK"/>
              </w:rPr>
              <w:t>**</w:t>
            </w:r>
            <w:r>
              <w:rPr>
                <w:rFonts w:hint="eastAsia" w:ascii="方正书宋_GBK" w:eastAsia="方正书宋_GBK"/>
              </w:rPr>
              <w:t>个、招呼站牌</w:t>
            </w:r>
            <w:r>
              <w:rPr>
                <w:rFonts w:ascii="方正书宋_GBK" w:eastAsia="方正书宋_GBK"/>
              </w:rPr>
              <w:t>**</w:t>
            </w:r>
            <w:r>
              <w:rPr>
                <w:rFonts w:hint="eastAsia" w:ascii="方正书宋_GBK" w:eastAsia="方正书宋_GBK"/>
              </w:rPr>
              <w:t>个</w:t>
            </w:r>
            <w:r>
              <w:rPr>
                <w:rFonts w:ascii="方正书宋_GBK" w:eastAsia="方正书宋_GBK"/>
              </w:rPr>
              <w:t>;</w:t>
            </w:r>
            <w:r>
              <w:rPr>
                <w:rFonts w:hint="eastAsia" w:ascii="方正书宋_GBK" w:eastAsia="方正书宋_GBK"/>
              </w:rPr>
              <w:t>按时偿还到期公路建设贷款，无贷款违约发生。</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、普通干线公路建设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按照上级补助资金额度、地方配套资金，组织实施各项普通国省干线公路建设，完成投资任务。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普通干线公路投资总额</w:t>
            </w:r>
            <w:r>
              <w:rPr>
                <w:rFonts w:ascii="方正书宋_GBK" w:eastAsia="方正书宋_GBK"/>
              </w:rPr>
              <w:t>**</w:t>
            </w:r>
            <w:r>
              <w:rPr>
                <w:rFonts w:hint="eastAsia" w:ascii="方正书宋_GBK" w:eastAsia="方正书宋_GBK"/>
              </w:rPr>
              <w:t>万元，在建里程</w:t>
            </w:r>
            <w:r>
              <w:rPr>
                <w:rFonts w:ascii="方正书宋_GBK" w:eastAsia="方正书宋_GBK"/>
              </w:rPr>
              <w:t>**</w:t>
            </w:r>
            <w:r>
              <w:rPr>
                <w:rFonts w:hint="eastAsia" w:ascii="方正书宋_GBK" w:eastAsia="方正书宋_GBK"/>
              </w:rPr>
              <w:t>公里。</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年度普通干线公路建设项目工程质量合格率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年度普通干线公路建设项目投资完成率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、农村公路建设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3711.56</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按照地方自筹资金、上级补助资金额度，通过委托代建政府购买服务模式，加强农村公路建设、桥梁建设，以完成投资任务。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农村公路投资总额</w:t>
            </w:r>
            <w:r>
              <w:rPr>
                <w:rFonts w:ascii="方正书宋_GBK" w:eastAsia="方正书宋_GBK"/>
              </w:rPr>
              <w:t>***</w:t>
            </w:r>
            <w:r>
              <w:rPr>
                <w:rFonts w:hint="eastAsia" w:ascii="方正书宋_GBK" w:eastAsia="方正书宋_GBK"/>
              </w:rPr>
              <w:t>万元，建设里程</w:t>
            </w:r>
            <w:r>
              <w:rPr>
                <w:rFonts w:ascii="方正书宋_GBK" w:eastAsia="方正书宋_GBK"/>
              </w:rPr>
              <w:t>***</w:t>
            </w:r>
            <w:r>
              <w:rPr>
                <w:rFonts w:hint="eastAsia" w:ascii="方正书宋_GBK" w:eastAsia="方正书宋_GBK"/>
              </w:rPr>
              <w:t>公里。</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年度农村公路建设项目工程质量合格率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年度农村公路建设工程量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年度农村公路建设投资完成率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、筹措归还农村公路委托代建、政府购买服务资金</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筹措归还农村公路委托代建、政府购买服务资金</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按时偿还到期公路建设贷款，无贷款违约发生</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贷款违约率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大于</w:t>
            </w: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年度偿还本息金额</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还贷资金等于通行费收入减去人员经费、公用经费、项目支出等的数额，因此现无法估算</w:t>
            </w:r>
            <w:r>
              <w:rPr>
                <w:rFonts w:ascii="方正书宋_GBK" w:eastAsia="方正书宋_GBK"/>
              </w:rPr>
              <w:t>2017</w:t>
            </w:r>
            <w:r>
              <w:rPr>
                <w:rFonts w:hint="eastAsia" w:ascii="方正书宋_GBK" w:eastAsia="方正书宋_GBK"/>
              </w:rPr>
              <w:t>年还贷资金金额</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、公路客运站（场）及城乡客运基础设施建设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1117.39</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组织实施汽车客运站场新改（扩）建工程（含综合客货运枢纽、等级客运站、简易站、候车亭、招呼牌等）建设。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农村客运站点总投资</w:t>
            </w:r>
            <w:r>
              <w:rPr>
                <w:rFonts w:ascii="方正书宋_GBK" w:eastAsia="方正书宋_GBK"/>
              </w:rPr>
              <w:t>**</w:t>
            </w:r>
            <w:r>
              <w:rPr>
                <w:rFonts w:hint="eastAsia" w:ascii="方正书宋_GBK" w:eastAsia="方正书宋_GBK"/>
              </w:rPr>
              <w:t>万元</w:t>
            </w:r>
            <w:r>
              <w:rPr>
                <w:rFonts w:ascii="方正书宋_GBK" w:eastAsia="方正书宋_GBK"/>
              </w:rPr>
              <w:t>,</w:t>
            </w:r>
            <w:r>
              <w:rPr>
                <w:rFonts w:hint="eastAsia" w:ascii="方正书宋_GBK" w:eastAsia="方正书宋_GBK"/>
              </w:rPr>
              <w:t>县补资金</w:t>
            </w:r>
            <w:r>
              <w:rPr>
                <w:rFonts w:ascii="方正书宋_GBK" w:eastAsia="方正书宋_GBK"/>
              </w:rPr>
              <w:t>***</w:t>
            </w:r>
            <w:r>
              <w:rPr>
                <w:rFonts w:hint="eastAsia" w:ascii="方正书宋_GBK" w:eastAsia="方正书宋_GBK"/>
              </w:rPr>
              <w:t>万元，建设四级站</w:t>
            </w:r>
            <w:r>
              <w:rPr>
                <w:rFonts w:ascii="方正书宋_GBK" w:eastAsia="方正书宋_GBK"/>
              </w:rPr>
              <w:t>***</w:t>
            </w:r>
            <w:r>
              <w:rPr>
                <w:rFonts w:hint="eastAsia" w:ascii="方正书宋_GBK" w:eastAsia="方正书宋_GBK"/>
              </w:rPr>
              <w:t>个、五级站</w:t>
            </w:r>
            <w:r>
              <w:rPr>
                <w:rFonts w:ascii="方正书宋_GBK" w:eastAsia="方正书宋_GBK"/>
              </w:rPr>
              <w:t>***</w:t>
            </w:r>
            <w:r>
              <w:rPr>
                <w:rFonts w:hint="eastAsia" w:ascii="方正书宋_GBK" w:eastAsia="方正书宋_GBK"/>
              </w:rPr>
              <w:t>个、简易站</w:t>
            </w:r>
            <w:r>
              <w:rPr>
                <w:rFonts w:ascii="方正书宋_GBK" w:eastAsia="方正书宋_GBK"/>
              </w:rPr>
              <w:t>***</w:t>
            </w:r>
            <w:r>
              <w:rPr>
                <w:rFonts w:hint="eastAsia" w:ascii="方正书宋_GBK" w:eastAsia="方正书宋_GBK"/>
              </w:rPr>
              <w:t>个、候车亭</w:t>
            </w:r>
            <w:r>
              <w:rPr>
                <w:rFonts w:ascii="方正书宋_GBK" w:eastAsia="方正书宋_GBK"/>
              </w:rPr>
              <w:t>***</w:t>
            </w:r>
            <w:r>
              <w:rPr>
                <w:rFonts w:hint="eastAsia" w:ascii="方正书宋_GBK" w:eastAsia="方正书宋_GBK"/>
              </w:rPr>
              <w:t>个、招呼站牌</w:t>
            </w:r>
            <w:r>
              <w:rPr>
                <w:rFonts w:ascii="方正书宋_GBK" w:eastAsia="方正书宋_GBK"/>
              </w:rPr>
              <w:t>***</w:t>
            </w:r>
            <w:r>
              <w:rPr>
                <w:rFonts w:hint="eastAsia" w:ascii="方正书宋_GBK" w:eastAsia="方正书宋_GBK"/>
              </w:rPr>
              <w:t>个。</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客运站覆盖率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年度客货运场站建设工程量（万元）</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年度客货运场站建设投资完成率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、交通基础设施建设的协调、监督和管理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监管全县公路、水路、地方铁路建设市场，对公路、水路、地方铁路等有关重点工程建设、工程质量和安全生产及行业招投标活动进行监督和管理，做好建设过程中的协调管理工作。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交通基础设施建设市场运转有序，各项业务顺利开展，工作任务按时完成。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交通基础设施建设重点项目监督检查率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、交通配套设施建设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其他与县级建设任务紧密相关的交通基础设施建设。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其他各项业务顺利开展，工作任务按时完成。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年度交通配套设施项目工程质量合格率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交通配套设施建设投资完成率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二、交通运输基础设施养护、维护</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469.00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组织交通运输基础设施养护、维护，对招投标活动进行监督管理。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干线公路大中修总投资</w:t>
            </w:r>
            <w:r>
              <w:rPr>
                <w:rFonts w:ascii="方正书宋_GBK" w:eastAsia="方正书宋_GBK"/>
              </w:rPr>
              <w:t>**</w:t>
            </w:r>
            <w:r>
              <w:rPr>
                <w:rFonts w:hint="eastAsia" w:ascii="方正书宋_GBK" w:eastAsia="方正书宋_GBK"/>
              </w:rPr>
              <w:t>万元，大中修里程</w:t>
            </w:r>
            <w:r>
              <w:rPr>
                <w:rFonts w:ascii="方正书宋_GBK" w:eastAsia="方正书宋_GBK"/>
              </w:rPr>
              <w:t>**</w:t>
            </w:r>
            <w:r>
              <w:rPr>
                <w:rFonts w:hint="eastAsia" w:ascii="方正书宋_GBK" w:eastAsia="方正书宋_GBK"/>
              </w:rPr>
              <w:t>公里；桥梁维修加固总投资</w:t>
            </w:r>
            <w:r>
              <w:rPr>
                <w:rFonts w:ascii="方正书宋_GBK" w:eastAsia="方正书宋_GBK"/>
              </w:rPr>
              <w:t>**</w:t>
            </w:r>
            <w:r>
              <w:rPr>
                <w:rFonts w:hint="eastAsia" w:ascii="方正书宋_GBK" w:eastAsia="方正书宋_GBK"/>
              </w:rPr>
              <w:t>万元，加固桥梁</w:t>
            </w:r>
            <w:r>
              <w:rPr>
                <w:rFonts w:ascii="方正书宋_GBK" w:eastAsia="方正书宋_GBK"/>
              </w:rPr>
              <w:t>**</w:t>
            </w:r>
            <w:r>
              <w:rPr>
                <w:rFonts w:hint="eastAsia" w:ascii="方正书宋_GBK" w:eastAsia="方正书宋_GBK"/>
              </w:rPr>
              <w:t>延米；安保及灾害防治工程总投资</w:t>
            </w:r>
            <w:r>
              <w:rPr>
                <w:rFonts w:ascii="方正书宋_GBK" w:eastAsia="方正书宋_GBK"/>
              </w:rPr>
              <w:t>**</w:t>
            </w:r>
            <w:r>
              <w:rPr>
                <w:rFonts w:hint="eastAsia" w:ascii="方正书宋_GBK" w:eastAsia="方正书宋_GBK"/>
              </w:rPr>
              <w:t>万元，治理隐患里程</w:t>
            </w:r>
            <w:r>
              <w:rPr>
                <w:rFonts w:ascii="方正书宋_GBK" w:eastAsia="方正书宋_GBK"/>
              </w:rPr>
              <w:t>**</w:t>
            </w:r>
            <w:r>
              <w:rPr>
                <w:rFonts w:hint="eastAsia" w:ascii="方正书宋_GBK" w:eastAsia="方正书宋_GBK"/>
              </w:rPr>
              <w:t>公里。</w:t>
            </w:r>
          </w:p>
          <w:p>
            <w:pPr>
              <w:spacing w:line="300" w:lineRule="exact"/>
              <w:jc w:val="left"/>
              <w:rPr>
                <w:rFonts w:ascii="方正书宋_GBK" w:eastAsia="方正书宋_GBK"/>
              </w:rPr>
            </w:pPr>
            <w:r>
              <w:rPr>
                <w:rFonts w:hint="eastAsia" w:ascii="方正书宋_GBK" w:eastAsia="方正书宋_GBK"/>
              </w:rPr>
              <w:t>普通干线公路日常养护投资</w:t>
            </w:r>
            <w:r>
              <w:rPr>
                <w:rFonts w:ascii="方正书宋_GBK" w:eastAsia="方正书宋_GBK"/>
              </w:rPr>
              <w:t>506</w:t>
            </w:r>
            <w:r>
              <w:rPr>
                <w:rFonts w:hint="eastAsia" w:ascii="方正书宋_GBK" w:eastAsia="方正书宋_GBK"/>
              </w:rPr>
              <w:t>万元。</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、普通干线公路养护</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对普通干线公路主体及其附属设施、设备进行保养中修、大修、维护等。</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普通干线公路日常养护投资</w:t>
            </w:r>
            <w:r>
              <w:rPr>
                <w:rFonts w:ascii="方正书宋_GBK" w:eastAsia="方正书宋_GBK"/>
              </w:rPr>
              <w:t>506</w:t>
            </w:r>
            <w:r>
              <w:rPr>
                <w:rFonts w:hint="eastAsia" w:ascii="方正书宋_GBK" w:eastAsia="方正书宋_GBK"/>
              </w:rPr>
              <w:t>万元。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养护工程合格率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年度普通干线公路养护投资完成率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、农村公路养护</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469.00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使用地方自筹和上级补助资金对农村公路进行日常养护、工程养护、桥梁维修养护。</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恢复、提升农村公路原有基数指标，维护、完善交通工程、安全设施、服务管理等附属设施，保持良好的技术状况。</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年度农村公路养护工程质量合格率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年度农村公路养护投资完成率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年度农村公路养护工程量（万元）</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、水运工程维护</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航道、航标等水上设施维护。</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维护沿海航道、航标，恢复、提升原有技术标准和使用功能，保持良好的技术状况和服务能力。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航道、航标运行正常率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航道、航标合格率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航道、航标巡查率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、公路建设管理养护基础数据采集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通过公路各项指标数据采集及桥梁隧道检测、交通量调查等方式，适时采集相关数据并及时更新；管理维护设备及数据采集信息系统。</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按时、保质、保量完成数据采集分析，为公路管理提供依据和支持。</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公路基础信息数据使用率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公路基础信息数据更新率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、公路、水运工程养护监督和管理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对公路、水运工程及其设施养护工程质量安全及招投标活动进行监督和管理。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各项业务顺利开展，按时完成工作。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项目质量合格率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、交通配套设施养护</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其他与县级建设任务紧密相关的交通基础设施建设养护。</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恢复、提升公路、水路原有技术标准，维护、完善附属设施，保持良好的技术状况，保障通行能力和服务水平，资金使用合规。</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项目质量合格率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设施（设备）运行正常率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三、交通运输管理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1318.19</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对全县公路及其设施的建设和养护进行管理；对全县交通运输市场进行监管，指导城乡客运及有关设施规划和管理，指导出租汽车行业管理。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保障道路通畅，完成运输生产任务，确保安全生产，提高服务保障水平，交通运输统计、调查业务顺利开展。治超站院内地面硬化预算</w:t>
            </w:r>
            <w:r>
              <w:rPr>
                <w:rFonts w:ascii="方正书宋_GBK" w:eastAsia="方正书宋_GBK"/>
              </w:rPr>
              <w:t>100</w:t>
            </w:r>
            <w:r>
              <w:rPr>
                <w:rFonts w:hint="eastAsia" w:ascii="方正书宋_GBK" w:eastAsia="方正书宋_GBK"/>
              </w:rPr>
              <w:t>万元；维护路产路权及治理超限运输经费</w:t>
            </w:r>
            <w:r>
              <w:rPr>
                <w:rFonts w:ascii="方正书宋_GBK" w:eastAsia="方正书宋_GBK"/>
              </w:rPr>
              <w:t>260</w:t>
            </w:r>
            <w:r>
              <w:rPr>
                <w:rFonts w:hint="eastAsia" w:ascii="方正书宋_GBK" w:eastAsia="方正书宋_GBK"/>
              </w:rPr>
              <w:t>万元；道路运输市场监管经费</w:t>
            </w:r>
            <w:r>
              <w:rPr>
                <w:rFonts w:ascii="方正书宋_GBK" w:eastAsia="方正书宋_GBK"/>
              </w:rPr>
              <w:t>40</w:t>
            </w:r>
            <w:r>
              <w:rPr>
                <w:rFonts w:hint="eastAsia" w:ascii="方正书宋_GBK" w:eastAsia="方正书宋_GBK"/>
              </w:rPr>
              <w:t>万元；政府购买道路运输车辆综合性能检测服务费</w:t>
            </w:r>
            <w:r>
              <w:rPr>
                <w:rFonts w:ascii="方正书宋_GBK" w:eastAsia="方正书宋_GBK"/>
              </w:rPr>
              <w:t>143</w:t>
            </w:r>
            <w:r>
              <w:rPr>
                <w:rFonts w:hint="eastAsia" w:ascii="方正书宋_GBK" w:eastAsia="方正书宋_GBK"/>
              </w:rPr>
              <w:t>万元。</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、公路管理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865.20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对公路建设、养护、运营及路政、治理超限超载进行管理。依法行使公路方面行政处罚权，对公路超限治理进行监督管理。</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提高公路运行能力，缓解繁忙路段交通压力；维护路产路权，治理超限运输，保障通行能力，提高服务水平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超限超载率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&lt;2.5%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&lt;3.5%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行政处罚事项完成率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、道路运输管理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231.20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道路旅客运输、农村客运公交化改造、货运业发展转型升级、从业人员、道路运输相关业务进行行业管理、市场监管及安全检查，依法行使道路运输行政许可、行政处罚强制权，监督检查有关道路运输法律法规的执行情况，对全县货运源头治超工作进行监督检查。</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道路运输管理业务顺利开展按时完成工作，并保障行业安全与稳定。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营业性客货运周转量目标完成率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超限超载率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&lt;2.5%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&lt;3.5%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、城市客运管理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221.79</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对全县城市客运（含公共汽电车、轨道交通、出租汽车、汽车租赁）进行行业管理。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城市客运管理业务顺利开展，按时完成工作。并保障行业安全稳与稳定。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安全生产维稳控制目标是否实现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实现</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、交通运输统计及调查</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组织业务培训，统计、分析、评估、价格监测，发布相关信息。</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交通运输统计、调查业务顺利开展，按时完成工作，数据科学准确。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统计数据发布率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年度统计工作完成率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、道路运输教育及宣传</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组织道路运输企业开展安全生产、法律法规、相关业务培训、指导道路运输企业日常管理工作。</w:t>
            </w:r>
          </w:p>
        </w:tc>
        <w:tc>
          <w:tcPr>
            <w:tcW w:w="2976" w:type="dxa"/>
            <w:vMerge w:val="restart"/>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年度企业教育培训宣传率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安全生产、法律法规普及贯彻</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四、收费公路管理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根据《收费公路管理条例》等相关规定，对收费公路进行管理。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收费设施正常运营，道路安全畅通，通行费收入完成</w:t>
            </w:r>
            <w:r>
              <w:rPr>
                <w:rFonts w:ascii="方正书宋_GBK" w:eastAsia="方正书宋_GBK"/>
              </w:rPr>
              <w:t>**</w:t>
            </w:r>
            <w:r>
              <w:rPr>
                <w:rFonts w:hint="eastAsia" w:ascii="方正书宋_GBK" w:eastAsia="方正书宋_GBK"/>
              </w:rPr>
              <w:t>万元。</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、收费公路运营管理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收费公路管理条例》等相关规定，对收费公路进行管理。维持收费公路正常运营、安全畅通；为司乘人员和车辆提供紧急救援；更新维护收费设施设备；维护路产路权；为收费人员提供必要生活工作保障；为收费人员及票款提供安全保障等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收费设施正常运营，道路安全畅通，通行费收入完成</w:t>
            </w:r>
            <w:r>
              <w:rPr>
                <w:rFonts w:ascii="方正书宋_GBK" w:eastAsia="方正书宋_GBK"/>
              </w:rPr>
              <w:t>**</w:t>
            </w:r>
            <w:r>
              <w:rPr>
                <w:rFonts w:hint="eastAsia" w:ascii="方正书宋_GBK" w:eastAsia="方正书宋_GBK"/>
              </w:rPr>
              <w:t>万元。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收费设施（设备）运行正常率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收入完成率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五、交通政务管理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246.83</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负责交通运输综合交通运输体系建设，综合业务管理和综合事物管理。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各项业务工作畅通，机关正常高效运转，应急事项处理及时。</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调研提出规划和建议，工作部署、协调推动、普查统计、督促指导、行政审批、业务监管及县委、政府交办的其他事项等行政管理事项。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加强管理，圆满满完成县委、县政府交办任务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131.83</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加强机关事务性管理，开展机关自身能力建设。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加强机关事务性管理，提高机关自身工作能力。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bl>
    <w:p>
      <w:pPr>
        <w:autoSpaceDE w:val="0"/>
        <w:autoSpaceDN w:val="0"/>
        <w:adjustRightInd w:val="0"/>
        <w:ind w:firstLine="960" w:firstLineChars="3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outlineLvl w:val="0"/>
        <w:rPr>
          <w:rFonts w:ascii="Times New Roman" w:hAnsi="Times New Roman" w:eastAsia="仿宋" w:cs="Times New Roman"/>
          <w:sz w:val="32"/>
          <w:szCs w:val="24"/>
        </w:rPr>
      </w:pPr>
      <w:bookmarkStart w:id="2" w:name="_Toc471398468"/>
      <w:r>
        <w:rPr>
          <w:rFonts w:ascii="Times New Roman" w:hAnsi="Times New Roman" w:eastAsia="仿宋" w:cs="Times New Roman"/>
          <w:sz w:val="32"/>
          <w:szCs w:val="24"/>
        </w:rPr>
        <w:t xml:space="preserve"> 201</w:t>
      </w:r>
      <w:r>
        <w:rPr>
          <w:rFonts w:hint="eastAsia" w:ascii="Times New Roman" w:hAnsi="Times New Roman" w:eastAsia="仿宋" w:cs="Times New Roman"/>
          <w:sz w:val="32"/>
          <w:szCs w:val="24"/>
        </w:rPr>
        <w:t>9</w:t>
      </w:r>
      <w:r>
        <w:rPr>
          <w:rFonts w:ascii="Times New Roman" w:hAnsi="Times New Roman" w:eastAsia="仿宋" w:cs="Times New Roman"/>
          <w:sz w:val="32"/>
          <w:szCs w:val="24"/>
        </w:rPr>
        <w:t>年，</w:t>
      </w:r>
      <w:r>
        <w:rPr>
          <w:rFonts w:hint="eastAsia" w:ascii="Times New Roman" w:hAnsi="Times New Roman" w:eastAsia="仿宋" w:cs="Times New Roman"/>
          <w:sz w:val="32"/>
          <w:szCs w:val="24"/>
        </w:rPr>
        <w:t>我部门</w:t>
      </w:r>
      <w:r>
        <w:rPr>
          <w:rFonts w:ascii="Times New Roman" w:hAnsi="Times New Roman" w:eastAsia="仿宋" w:cs="Times New Roman"/>
          <w:sz w:val="32"/>
          <w:szCs w:val="24"/>
        </w:rPr>
        <w:t>安排政府采购预算</w:t>
      </w:r>
      <w:r>
        <w:rPr>
          <w:rFonts w:hint="eastAsia" w:ascii="Times New Roman" w:hAnsi="Times New Roman" w:eastAsia="仿宋" w:cs="Times New Roman"/>
          <w:sz w:val="32"/>
          <w:szCs w:val="24"/>
        </w:rPr>
        <w:t>194.59</w:t>
      </w:r>
      <w:r>
        <w:rPr>
          <w:rFonts w:ascii="Times New Roman" w:hAnsi="Times New Roman" w:eastAsia="仿宋" w:cs="Times New Roman"/>
          <w:sz w:val="32"/>
          <w:szCs w:val="24"/>
        </w:rPr>
        <w:t>万元。具体内容见下表</w:t>
      </w:r>
    </w:p>
    <w:tbl>
      <w:tblPr>
        <w:tblStyle w:val="9"/>
        <w:tblW w:w="1028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50"/>
        <w:gridCol w:w="977"/>
        <w:gridCol w:w="858"/>
        <w:gridCol w:w="1350"/>
        <w:gridCol w:w="660"/>
        <w:gridCol w:w="660"/>
        <w:gridCol w:w="761"/>
        <w:gridCol w:w="924"/>
        <w:gridCol w:w="924"/>
        <w:gridCol w:w="881"/>
        <w:gridCol w:w="19"/>
        <w:gridCol w:w="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2"/>
          <w:wAfter w:w="42" w:type="dxa"/>
          <w:tblHeader/>
          <w:jc w:val="center"/>
        </w:trPr>
        <w:tc>
          <w:tcPr>
            <w:tcW w:w="3227"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85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35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66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66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76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2729" w:type="dxa"/>
            <w:gridSpan w:val="3"/>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3" w:type="dxa"/>
          <w:tblHeader/>
          <w:jc w:val="center"/>
        </w:trPr>
        <w:tc>
          <w:tcPr>
            <w:tcW w:w="225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97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858" w:type="dxa"/>
            <w:vMerge w:val="continue"/>
            <w:shd w:val="clear" w:color="auto" w:fill="auto"/>
            <w:vAlign w:val="center"/>
          </w:tcPr>
          <w:p>
            <w:pPr>
              <w:spacing w:line="300" w:lineRule="exact"/>
              <w:jc w:val="left"/>
              <w:outlineLvl w:val="0"/>
            </w:pPr>
          </w:p>
        </w:tc>
        <w:tc>
          <w:tcPr>
            <w:tcW w:w="1350" w:type="dxa"/>
            <w:vMerge w:val="continue"/>
            <w:shd w:val="clear" w:color="auto" w:fill="auto"/>
            <w:vAlign w:val="center"/>
          </w:tcPr>
          <w:p>
            <w:pPr>
              <w:spacing w:line="300" w:lineRule="exact"/>
              <w:jc w:val="left"/>
              <w:outlineLvl w:val="0"/>
            </w:pPr>
          </w:p>
        </w:tc>
        <w:tc>
          <w:tcPr>
            <w:tcW w:w="660" w:type="dxa"/>
            <w:vMerge w:val="continue"/>
            <w:shd w:val="clear" w:color="auto" w:fill="auto"/>
            <w:vAlign w:val="center"/>
          </w:tcPr>
          <w:p>
            <w:pPr>
              <w:spacing w:line="300" w:lineRule="exact"/>
              <w:jc w:val="left"/>
              <w:outlineLvl w:val="0"/>
            </w:pPr>
          </w:p>
        </w:tc>
        <w:tc>
          <w:tcPr>
            <w:tcW w:w="660" w:type="dxa"/>
            <w:vMerge w:val="continue"/>
            <w:shd w:val="clear" w:color="auto" w:fill="auto"/>
            <w:vAlign w:val="center"/>
          </w:tcPr>
          <w:p>
            <w:pPr>
              <w:spacing w:line="300" w:lineRule="exact"/>
              <w:jc w:val="left"/>
              <w:outlineLvl w:val="0"/>
            </w:pPr>
          </w:p>
        </w:tc>
        <w:tc>
          <w:tcPr>
            <w:tcW w:w="761" w:type="dxa"/>
            <w:vMerge w:val="continue"/>
            <w:shd w:val="clear" w:color="auto" w:fill="auto"/>
            <w:vAlign w:val="center"/>
          </w:tcPr>
          <w:p>
            <w:pPr>
              <w:spacing w:line="300" w:lineRule="exact"/>
              <w:jc w:val="left"/>
              <w:outlineLvl w:val="0"/>
            </w:pPr>
          </w:p>
        </w:tc>
        <w:tc>
          <w:tcPr>
            <w:tcW w:w="92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1824" w:type="dxa"/>
            <w:gridSpan w:val="3"/>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50" w:type="dxa"/>
            <w:vMerge w:val="continue"/>
            <w:shd w:val="clear" w:color="auto" w:fill="auto"/>
            <w:vAlign w:val="center"/>
          </w:tcPr>
          <w:p>
            <w:pPr>
              <w:spacing w:line="300" w:lineRule="exact"/>
              <w:jc w:val="left"/>
              <w:outlineLvl w:val="0"/>
            </w:pPr>
          </w:p>
        </w:tc>
        <w:tc>
          <w:tcPr>
            <w:tcW w:w="977" w:type="dxa"/>
            <w:vMerge w:val="continue"/>
            <w:shd w:val="clear" w:color="auto" w:fill="auto"/>
            <w:vAlign w:val="center"/>
          </w:tcPr>
          <w:p>
            <w:pPr>
              <w:spacing w:line="300" w:lineRule="exact"/>
              <w:jc w:val="left"/>
              <w:outlineLvl w:val="0"/>
            </w:pPr>
          </w:p>
        </w:tc>
        <w:tc>
          <w:tcPr>
            <w:tcW w:w="858" w:type="dxa"/>
            <w:vMerge w:val="continue"/>
            <w:shd w:val="clear" w:color="auto" w:fill="auto"/>
            <w:vAlign w:val="center"/>
          </w:tcPr>
          <w:p>
            <w:pPr>
              <w:spacing w:line="300" w:lineRule="exact"/>
              <w:jc w:val="left"/>
              <w:outlineLvl w:val="0"/>
            </w:pPr>
          </w:p>
        </w:tc>
        <w:tc>
          <w:tcPr>
            <w:tcW w:w="1350" w:type="dxa"/>
            <w:vMerge w:val="continue"/>
            <w:shd w:val="clear" w:color="auto" w:fill="auto"/>
            <w:vAlign w:val="center"/>
          </w:tcPr>
          <w:p>
            <w:pPr>
              <w:spacing w:line="300" w:lineRule="exact"/>
              <w:jc w:val="left"/>
              <w:outlineLvl w:val="0"/>
            </w:pPr>
          </w:p>
        </w:tc>
        <w:tc>
          <w:tcPr>
            <w:tcW w:w="660" w:type="dxa"/>
            <w:vMerge w:val="continue"/>
            <w:shd w:val="clear" w:color="auto" w:fill="auto"/>
            <w:vAlign w:val="center"/>
          </w:tcPr>
          <w:p>
            <w:pPr>
              <w:spacing w:line="300" w:lineRule="exact"/>
              <w:jc w:val="left"/>
              <w:outlineLvl w:val="0"/>
            </w:pPr>
          </w:p>
        </w:tc>
        <w:tc>
          <w:tcPr>
            <w:tcW w:w="660" w:type="dxa"/>
            <w:vMerge w:val="continue"/>
            <w:shd w:val="clear" w:color="auto" w:fill="auto"/>
            <w:vAlign w:val="center"/>
          </w:tcPr>
          <w:p>
            <w:pPr>
              <w:spacing w:line="300" w:lineRule="exact"/>
              <w:jc w:val="left"/>
              <w:outlineLvl w:val="0"/>
            </w:pPr>
          </w:p>
        </w:tc>
        <w:tc>
          <w:tcPr>
            <w:tcW w:w="761" w:type="dxa"/>
            <w:vMerge w:val="continue"/>
            <w:shd w:val="clear" w:color="auto" w:fill="auto"/>
            <w:vAlign w:val="center"/>
          </w:tcPr>
          <w:p>
            <w:pPr>
              <w:spacing w:line="300" w:lineRule="exact"/>
              <w:jc w:val="left"/>
              <w:outlineLvl w:val="0"/>
            </w:pPr>
          </w:p>
        </w:tc>
        <w:tc>
          <w:tcPr>
            <w:tcW w:w="924" w:type="dxa"/>
            <w:vMerge w:val="continue"/>
            <w:shd w:val="clear" w:color="auto" w:fill="auto"/>
            <w:vAlign w:val="center"/>
          </w:tcPr>
          <w:p>
            <w:pPr>
              <w:spacing w:line="300" w:lineRule="exact"/>
              <w:jc w:val="left"/>
              <w:outlineLvl w:val="0"/>
            </w:pPr>
          </w:p>
        </w:tc>
        <w:tc>
          <w:tcPr>
            <w:tcW w:w="92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23" w:type="dxa"/>
            <w:gridSpan w:val="3"/>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977" w:type="dxa"/>
            <w:shd w:val="clear" w:color="auto" w:fill="auto"/>
            <w:vAlign w:val="center"/>
          </w:tcPr>
          <w:p>
            <w:pPr>
              <w:spacing w:line="300" w:lineRule="exact"/>
              <w:jc w:val="right"/>
              <w:rPr>
                <w:rFonts w:ascii="方正书宋_GBK" w:eastAsia="方正书宋_GBK"/>
                <w:b/>
              </w:rPr>
            </w:pPr>
          </w:p>
        </w:tc>
        <w:tc>
          <w:tcPr>
            <w:tcW w:w="858" w:type="dxa"/>
            <w:shd w:val="clear" w:color="auto" w:fill="auto"/>
            <w:vAlign w:val="center"/>
          </w:tcPr>
          <w:p>
            <w:pPr>
              <w:spacing w:line="300" w:lineRule="exact"/>
              <w:jc w:val="left"/>
              <w:rPr>
                <w:rFonts w:ascii="方正书宋_GBK" w:eastAsia="方正书宋_GBK"/>
                <w:b/>
              </w:rPr>
            </w:pPr>
          </w:p>
        </w:tc>
        <w:tc>
          <w:tcPr>
            <w:tcW w:w="1350" w:type="dxa"/>
            <w:shd w:val="clear" w:color="auto" w:fill="auto"/>
            <w:vAlign w:val="center"/>
          </w:tcPr>
          <w:p>
            <w:pPr>
              <w:spacing w:line="300" w:lineRule="exact"/>
              <w:jc w:val="left"/>
              <w:rPr>
                <w:rFonts w:ascii="方正书宋_GBK" w:eastAsia="方正书宋_GBK"/>
                <w:b/>
              </w:rPr>
            </w:pPr>
          </w:p>
        </w:tc>
        <w:tc>
          <w:tcPr>
            <w:tcW w:w="660" w:type="dxa"/>
            <w:shd w:val="clear" w:color="auto" w:fill="auto"/>
            <w:vAlign w:val="center"/>
          </w:tcPr>
          <w:p>
            <w:pPr>
              <w:spacing w:line="300" w:lineRule="exact"/>
              <w:jc w:val="left"/>
              <w:rPr>
                <w:rFonts w:ascii="方正书宋_GBK" w:eastAsia="方正书宋_GBK"/>
                <w:b/>
              </w:rPr>
            </w:pPr>
          </w:p>
        </w:tc>
        <w:tc>
          <w:tcPr>
            <w:tcW w:w="660" w:type="dxa"/>
            <w:shd w:val="clear" w:color="auto" w:fill="auto"/>
            <w:vAlign w:val="center"/>
          </w:tcPr>
          <w:p>
            <w:pPr>
              <w:spacing w:line="300" w:lineRule="exact"/>
              <w:jc w:val="right"/>
              <w:rPr>
                <w:rFonts w:ascii="方正书宋_GBK" w:eastAsia="方正书宋_GBK"/>
                <w:b/>
              </w:rPr>
            </w:pPr>
          </w:p>
        </w:tc>
        <w:tc>
          <w:tcPr>
            <w:tcW w:w="761" w:type="dxa"/>
            <w:shd w:val="clear" w:color="auto" w:fill="auto"/>
            <w:vAlign w:val="center"/>
          </w:tcPr>
          <w:p>
            <w:pPr>
              <w:spacing w:line="300" w:lineRule="exact"/>
              <w:jc w:val="right"/>
              <w:rPr>
                <w:rFonts w:ascii="方正书宋_GBK" w:eastAsia="方正书宋_GBK"/>
                <w:b/>
              </w:rPr>
            </w:pPr>
          </w:p>
        </w:tc>
        <w:tc>
          <w:tcPr>
            <w:tcW w:w="924" w:type="dxa"/>
            <w:shd w:val="clear" w:color="auto" w:fill="auto"/>
            <w:vAlign w:val="center"/>
          </w:tcPr>
          <w:p>
            <w:pPr>
              <w:spacing w:line="300" w:lineRule="exact"/>
              <w:jc w:val="right"/>
              <w:rPr>
                <w:rFonts w:ascii="方正书宋_GBK" w:eastAsia="方正书宋_GBK"/>
                <w:b/>
              </w:rPr>
            </w:pPr>
            <w:r>
              <w:rPr>
                <w:rFonts w:ascii="方正书宋_GBK" w:eastAsia="方正书宋_GBK"/>
                <w:b/>
              </w:rPr>
              <w:t>194.59</w:t>
            </w:r>
          </w:p>
        </w:tc>
        <w:tc>
          <w:tcPr>
            <w:tcW w:w="924" w:type="dxa"/>
            <w:shd w:val="clear" w:color="auto" w:fill="auto"/>
            <w:vAlign w:val="center"/>
          </w:tcPr>
          <w:p>
            <w:pPr>
              <w:spacing w:line="300" w:lineRule="exact"/>
              <w:jc w:val="right"/>
              <w:rPr>
                <w:rFonts w:ascii="方正书宋_GBK" w:eastAsia="方正书宋_GBK"/>
                <w:b/>
              </w:rPr>
            </w:pPr>
            <w:r>
              <w:rPr>
                <w:rFonts w:ascii="方正书宋_GBK" w:eastAsia="方正书宋_GBK"/>
                <w:b/>
              </w:rPr>
              <w:t>194.59</w:t>
            </w:r>
          </w:p>
        </w:tc>
        <w:tc>
          <w:tcPr>
            <w:tcW w:w="923" w:type="dxa"/>
            <w:gridSpan w:val="3"/>
            <w:shd w:val="clear" w:color="auto" w:fill="auto"/>
            <w:vAlign w:val="center"/>
          </w:tcPr>
          <w:p>
            <w:pPr>
              <w:spacing w:line="300" w:lineRule="exact"/>
              <w:jc w:val="right"/>
              <w:rPr>
                <w:rFonts w:ascii="方正书宋_GBK" w:eastAsia="方正书宋_GBK"/>
                <w:b/>
              </w:rPr>
            </w:pPr>
            <w:r>
              <w:rPr>
                <w:rFonts w:ascii="方正书宋_GBK" w:eastAsia="方正书宋_GBK"/>
                <w:b/>
              </w:rPr>
              <w:t>194.59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深州市交通运输局小计</w:t>
            </w:r>
          </w:p>
        </w:tc>
        <w:tc>
          <w:tcPr>
            <w:tcW w:w="977" w:type="dxa"/>
            <w:shd w:val="clear" w:color="auto" w:fill="auto"/>
            <w:vAlign w:val="center"/>
          </w:tcPr>
          <w:p>
            <w:pPr>
              <w:spacing w:line="300" w:lineRule="exact"/>
              <w:jc w:val="right"/>
              <w:rPr>
                <w:rFonts w:ascii="方正书宋_GBK" w:eastAsia="方正书宋_GBK"/>
                <w:b/>
              </w:rPr>
            </w:pPr>
          </w:p>
        </w:tc>
        <w:tc>
          <w:tcPr>
            <w:tcW w:w="858" w:type="dxa"/>
            <w:shd w:val="clear" w:color="auto" w:fill="auto"/>
            <w:vAlign w:val="center"/>
          </w:tcPr>
          <w:p>
            <w:pPr>
              <w:spacing w:line="300" w:lineRule="exact"/>
              <w:jc w:val="left"/>
              <w:rPr>
                <w:rFonts w:ascii="方正书宋_GBK" w:eastAsia="方正书宋_GBK"/>
                <w:b/>
              </w:rPr>
            </w:pPr>
          </w:p>
        </w:tc>
        <w:tc>
          <w:tcPr>
            <w:tcW w:w="1350" w:type="dxa"/>
            <w:shd w:val="clear" w:color="auto" w:fill="auto"/>
            <w:vAlign w:val="center"/>
          </w:tcPr>
          <w:p>
            <w:pPr>
              <w:spacing w:line="300" w:lineRule="exact"/>
              <w:jc w:val="left"/>
              <w:rPr>
                <w:rFonts w:ascii="方正书宋_GBK" w:eastAsia="方正书宋_GBK"/>
                <w:b/>
              </w:rPr>
            </w:pPr>
          </w:p>
        </w:tc>
        <w:tc>
          <w:tcPr>
            <w:tcW w:w="660" w:type="dxa"/>
            <w:shd w:val="clear" w:color="auto" w:fill="auto"/>
            <w:vAlign w:val="center"/>
          </w:tcPr>
          <w:p>
            <w:pPr>
              <w:spacing w:line="300" w:lineRule="exact"/>
              <w:jc w:val="left"/>
              <w:rPr>
                <w:rFonts w:ascii="方正书宋_GBK" w:eastAsia="方正书宋_GBK"/>
                <w:b/>
              </w:rPr>
            </w:pPr>
          </w:p>
        </w:tc>
        <w:tc>
          <w:tcPr>
            <w:tcW w:w="660" w:type="dxa"/>
            <w:shd w:val="clear" w:color="auto" w:fill="auto"/>
            <w:vAlign w:val="center"/>
          </w:tcPr>
          <w:p>
            <w:pPr>
              <w:spacing w:line="300" w:lineRule="exact"/>
              <w:jc w:val="right"/>
              <w:rPr>
                <w:rFonts w:ascii="方正书宋_GBK" w:eastAsia="方正书宋_GBK"/>
                <w:b/>
              </w:rPr>
            </w:pPr>
          </w:p>
        </w:tc>
        <w:tc>
          <w:tcPr>
            <w:tcW w:w="761" w:type="dxa"/>
            <w:shd w:val="clear" w:color="auto" w:fill="auto"/>
            <w:vAlign w:val="center"/>
          </w:tcPr>
          <w:p>
            <w:pPr>
              <w:spacing w:line="300" w:lineRule="exact"/>
              <w:jc w:val="right"/>
              <w:rPr>
                <w:rFonts w:ascii="方正书宋_GBK" w:eastAsia="方正书宋_GBK"/>
                <w:b/>
              </w:rPr>
            </w:pPr>
          </w:p>
        </w:tc>
        <w:tc>
          <w:tcPr>
            <w:tcW w:w="924" w:type="dxa"/>
            <w:shd w:val="clear" w:color="auto" w:fill="auto"/>
            <w:vAlign w:val="center"/>
          </w:tcPr>
          <w:p>
            <w:pPr>
              <w:spacing w:line="300" w:lineRule="exact"/>
              <w:jc w:val="right"/>
              <w:rPr>
                <w:rFonts w:ascii="方正书宋_GBK" w:eastAsia="方正书宋_GBK"/>
                <w:b/>
              </w:rPr>
            </w:pPr>
            <w:r>
              <w:rPr>
                <w:rFonts w:ascii="方正书宋_GBK" w:eastAsia="方正书宋_GBK"/>
                <w:b/>
              </w:rPr>
              <w:t>52.39</w:t>
            </w:r>
          </w:p>
        </w:tc>
        <w:tc>
          <w:tcPr>
            <w:tcW w:w="924" w:type="dxa"/>
            <w:shd w:val="clear" w:color="auto" w:fill="auto"/>
            <w:vAlign w:val="center"/>
          </w:tcPr>
          <w:p>
            <w:pPr>
              <w:spacing w:line="300" w:lineRule="exact"/>
              <w:jc w:val="right"/>
              <w:rPr>
                <w:rFonts w:ascii="方正书宋_GBK" w:eastAsia="方正书宋_GBK"/>
                <w:b/>
              </w:rPr>
            </w:pPr>
            <w:r>
              <w:rPr>
                <w:rFonts w:ascii="方正书宋_GBK" w:eastAsia="方正书宋_GBK"/>
                <w:b/>
              </w:rPr>
              <w:t>52.39</w:t>
            </w:r>
          </w:p>
        </w:tc>
        <w:tc>
          <w:tcPr>
            <w:tcW w:w="923" w:type="dxa"/>
            <w:gridSpan w:val="3"/>
            <w:shd w:val="clear" w:color="auto" w:fill="auto"/>
            <w:vAlign w:val="center"/>
          </w:tcPr>
          <w:p>
            <w:pPr>
              <w:spacing w:line="300" w:lineRule="exact"/>
              <w:jc w:val="right"/>
              <w:rPr>
                <w:rFonts w:ascii="方正书宋_GBK" w:eastAsia="方正书宋_GBK"/>
                <w:b/>
              </w:rPr>
            </w:pPr>
            <w:r>
              <w:rPr>
                <w:rFonts w:ascii="方正书宋_GBK" w:eastAsia="方正书宋_GBK"/>
                <w:b/>
              </w:rPr>
              <w:t>52.39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100.95</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2.90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2.90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2.90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100.95</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100.95</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100.95</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100.95</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100.95</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2.70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2.70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2.70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100.95</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100.95</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100.95</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100.95</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100.95</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100.95</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100.95</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13.22</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13.22</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13.22</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100.95</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0.77</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0.77</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0.77</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100.95</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安全生产专项</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安全生产专项</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安全生产专项</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安全生产专项</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安全生产专项</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深州市交通运输局地方道路管理站小计</w:t>
            </w:r>
          </w:p>
        </w:tc>
        <w:tc>
          <w:tcPr>
            <w:tcW w:w="977" w:type="dxa"/>
            <w:shd w:val="clear" w:color="auto" w:fill="auto"/>
            <w:vAlign w:val="center"/>
          </w:tcPr>
          <w:p>
            <w:pPr>
              <w:spacing w:line="300" w:lineRule="exact"/>
              <w:jc w:val="right"/>
              <w:rPr>
                <w:rFonts w:ascii="方正书宋_GBK" w:eastAsia="方正书宋_GBK"/>
                <w:b/>
              </w:rPr>
            </w:pPr>
          </w:p>
        </w:tc>
        <w:tc>
          <w:tcPr>
            <w:tcW w:w="858" w:type="dxa"/>
            <w:shd w:val="clear" w:color="auto" w:fill="auto"/>
            <w:vAlign w:val="center"/>
          </w:tcPr>
          <w:p>
            <w:pPr>
              <w:spacing w:line="300" w:lineRule="exact"/>
              <w:jc w:val="left"/>
              <w:rPr>
                <w:rFonts w:ascii="方正书宋_GBK" w:eastAsia="方正书宋_GBK"/>
                <w:b/>
              </w:rPr>
            </w:pPr>
          </w:p>
        </w:tc>
        <w:tc>
          <w:tcPr>
            <w:tcW w:w="1350" w:type="dxa"/>
            <w:shd w:val="clear" w:color="auto" w:fill="auto"/>
            <w:vAlign w:val="center"/>
          </w:tcPr>
          <w:p>
            <w:pPr>
              <w:spacing w:line="300" w:lineRule="exact"/>
              <w:jc w:val="left"/>
              <w:rPr>
                <w:rFonts w:ascii="方正书宋_GBK" w:eastAsia="方正书宋_GBK"/>
                <w:b/>
              </w:rPr>
            </w:pPr>
          </w:p>
        </w:tc>
        <w:tc>
          <w:tcPr>
            <w:tcW w:w="660" w:type="dxa"/>
            <w:shd w:val="clear" w:color="auto" w:fill="auto"/>
            <w:vAlign w:val="center"/>
          </w:tcPr>
          <w:p>
            <w:pPr>
              <w:spacing w:line="300" w:lineRule="exact"/>
              <w:jc w:val="left"/>
              <w:rPr>
                <w:rFonts w:ascii="方正书宋_GBK" w:eastAsia="方正书宋_GBK"/>
                <w:b/>
              </w:rPr>
            </w:pPr>
          </w:p>
        </w:tc>
        <w:tc>
          <w:tcPr>
            <w:tcW w:w="660" w:type="dxa"/>
            <w:shd w:val="clear" w:color="auto" w:fill="auto"/>
            <w:vAlign w:val="center"/>
          </w:tcPr>
          <w:p>
            <w:pPr>
              <w:spacing w:line="300" w:lineRule="exact"/>
              <w:jc w:val="right"/>
              <w:rPr>
                <w:rFonts w:ascii="方正书宋_GBK" w:eastAsia="方正书宋_GBK"/>
                <w:b/>
              </w:rPr>
            </w:pPr>
          </w:p>
        </w:tc>
        <w:tc>
          <w:tcPr>
            <w:tcW w:w="761" w:type="dxa"/>
            <w:shd w:val="clear" w:color="auto" w:fill="auto"/>
            <w:vAlign w:val="center"/>
          </w:tcPr>
          <w:p>
            <w:pPr>
              <w:spacing w:line="300" w:lineRule="exact"/>
              <w:jc w:val="right"/>
              <w:rPr>
                <w:rFonts w:ascii="方正书宋_GBK" w:eastAsia="方正书宋_GBK"/>
                <w:b/>
              </w:rPr>
            </w:pPr>
          </w:p>
        </w:tc>
        <w:tc>
          <w:tcPr>
            <w:tcW w:w="924" w:type="dxa"/>
            <w:shd w:val="clear" w:color="auto" w:fill="auto"/>
            <w:vAlign w:val="center"/>
          </w:tcPr>
          <w:p>
            <w:pPr>
              <w:spacing w:line="300" w:lineRule="exact"/>
              <w:jc w:val="right"/>
              <w:rPr>
                <w:rFonts w:ascii="方正书宋_GBK" w:eastAsia="方正书宋_GBK"/>
                <w:b/>
              </w:rPr>
            </w:pPr>
            <w:r>
              <w:rPr>
                <w:rFonts w:ascii="方正书宋_GBK" w:eastAsia="方正书宋_GBK"/>
                <w:b/>
              </w:rPr>
              <w:t>18.39</w:t>
            </w:r>
          </w:p>
        </w:tc>
        <w:tc>
          <w:tcPr>
            <w:tcW w:w="924" w:type="dxa"/>
            <w:shd w:val="clear" w:color="auto" w:fill="auto"/>
            <w:vAlign w:val="center"/>
          </w:tcPr>
          <w:p>
            <w:pPr>
              <w:spacing w:line="300" w:lineRule="exact"/>
              <w:jc w:val="right"/>
              <w:rPr>
                <w:rFonts w:ascii="方正书宋_GBK" w:eastAsia="方正书宋_GBK"/>
                <w:b/>
              </w:rPr>
            </w:pPr>
            <w:r>
              <w:rPr>
                <w:rFonts w:ascii="方正书宋_GBK" w:eastAsia="方正书宋_GBK"/>
                <w:b/>
              </w:rPr>
              <w:t>18.39</w:t>
            </w:r>
          </w:p>
        </w:tc>
        <w:tc>
          <w:tcPr>
            <w:tcW w:w="923" w:type="dxa"/>
            <w:gridSpan w:val="3"/>
            <w:shd w:val="clear" w:color="auto" w:fill="auto"/>
            <w:vAlign w:val="center"/>
          </w:tcPr>
          <w:p>
            <w:pPr>
              <w:spacing w:line="300" w:lineRule="exact"/>
              <w:jc w:val="right"/>
              <w:rPr>
                <w:rFonts w:ascii="方正书宋_GBK" w:eastAsia="方正书宋_GBK"/>
                <w:b/>
              </w:rPr>
            </w:pPr>
            <w:r>
              <w:rPr>
                <w:rFonts w:ascii="方正书宋_GBK" w:eastAsia="方正书宋_GBK"/>
                <w:b/>
              </w:rPr>
              <w:t>18.39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7.08</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6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0.49</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0.49</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0.49</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四好农村路</w:t>
            </w:r>
            <w:r>
              <w:rPr>
                <w:rFonts w:hint="cs" w:ascii="方正书宋_GBK" w:eastAsia="方正书宋_GBK"/>
              </w:rPr>
              <w:t>”</w:t>
            </w:r>
            <w:r>
              <w:rPr>
                <w:rFonts w:hint="eastAsia" w:ascii="方正书宋_GBK" w:eastAsia="方正书宋_GBK"/>
              </w:rPr>
              <w:t>养护工程项目（省级基数</w:t>
            </w:r>
            <w:r>
              <w:rPr>
                <w:rFonts w:ascii="方正书宋_GBK" w:eastAsia="方正书宋_GBK"/>
              </w:rPr>
              <w:t>)</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346.00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10.30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10.30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10.30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四好农村路</w:t>
            </w:r>
            <w:r>
              <w:rPr>
                <w:rFonts w:hint="cs" w:ascii="方正书宋_GBK" w:eastAsia="方正书宋_GBK"/>
              </w:rPr>
              <w:t>”</w:t>
            </w:r>
            <w:r>
              <w:rPr>
                <w:rFonts w:hint="eastAsia" w:ascii="方正书宋_GBK" w:eastAsia="方正书宋_GBK"/>
              </w:rPr>
              <w:t>养护工程项目（省级基数</w:t>
            </w:r>
            <w:r>
              <w:rPr>
                <w:rFonts w:ascii="方正书宋_GBK" w:eastAsia="方正书宋_GBK"/>
              </w:rPr>
              <w:t>)</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346.00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2.70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2.70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2.39</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2.39</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2.39</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深州市交通局公路工程质量监督站小计</w:t>
            </w:r>
          </w:p>
        </w:tc>
        <w:tc>
          <w:tcPr>
            <w:tcW w:w="977" w:type="dxa"/>
            <w:shd w:val="clear" w:color="auto" w:fill="auto"/>
            <w:vAlign w:val="center"/>
          </w:tcPr>
          <w:p>
            <w:pPr>
              <w:spacing w:line="300" w:lineRule="exact"/>
              <w:jc w:val="right"/>
              <w:rPr>
                <w:rFonts w:ascii="方正书宋_GBK" w:eastAsia="方正书宋_GBK"/>
                <w:b/>
              </w:rPr>
            </w:pPr>
          </w:p>
        </w:tc>
        <w:tc>
          <w:tcPr>
            <w:tcW w:w="858" w:type="dxa"/>
            <w:shd w:val="clear" w:color="auto" w:fill="auto"/>
            <w:vAlign w:val="center"/>
          </w:tcPr>
          <w:p>
            <w:pPr>
              <w:spacing w:line="300" w:lineRule="exact"/>
              <w:jc w:val="left"/>
              <w:rPr>
                <w:rFonts w:ascii="方正书宋_GBK" w:eastAsia="方正书宋_GBK"/>
                <w:b/>
              </w:rPr>
            </w:pPr>
          </w:p>
        </w:tc>
        <w:tc>
          <w:tcPr>
            <w:tcW w:w="1350" w:type="dxa"/>
            <w:shd w:val="clear" w:color="auto" w:fill="auto"/>
            <w:vAlign w:val="center"/>
          </w:tcPr>
          <w:p>
            <w:pPr>
              <w:spacing w:line="300" w:lineRule="exact"/>
              <w:jc w:val="left"/>
              <w:rPr>
                <w:rFonts w:ascii="方正书宋_GBK" w:eastAsia="方正书宋_GBK"/>
                <w:b/>
              </w:rPr>
            </w:pPr>
          </w:p>
        </w:tc>
        <w:tc>
          <w:tcPr>
            <w:tcW w:w="660" w:type="dxa"/>
            <w:shd w:val="clear" w:color="auto" w:fill="auto"/>
            <w:vAlign w:val="center"/>
          </w:tcPr>
          <w:p>
            <w:pPr>
              <w:spacing w:line="300" w:lineRule="exact"/>
              <w:jc w:val="left"/>
              <w:rPr>
                <w:rFonts w:ascii="方正书宋_GBK" w:eastAsia="方正书宋_GBK"/>
                <w:b/>
              </w:rPr>
            </w:pPr>
          </w:p>
        </w:tc>
        <w:tc>
          <w:tcPr>
            <w:tcW w:w="660" w:type="dxa"/>
            <w:shd w:val="clear" w:color="auto" w:fill="auto"/>
            <w:vAlign w:val="center"/>
          </w:tcPr>
          <w:p>
            <w:pPr>
              <w:spacing w:line="300" w:lineRule="exact"/>
              <w:jc w:val="right"/>
              <w:rPr>
                <w:rFonts w:ascii="方正书宋_GBK" w:eastAsia="方正书宋_GBK"/>
                <w:b/>
              </w:rPr>
            </w:pPr>
          </w:p>
        </w:tc>
        <w:tc>
          <w:tcPr>
            <w:tcW w:w="761" w:type="dxa"/>
            <w:shd w:val="clear" w:color="auto" w:fill="auto"/>
            <w:vAlign w:val="center"/>
          </w:tcPr>
          <w:p>
            <w:pPr>
              <w:spacing w:line="300" w:lineRule="exact"/>
              <w:jc w:val="right"/>
              <w:rPr>
                <w:rFonts w:ascii="方正书宋_GBK" w:eastAsia="方正书宋_GBK"/>
                <w:b/>
              </w:rPr>
            </w:pPr>
          </w:p>
        </w:tc>
        <w:tc>
          <w:tcPr>
            <w:tcW w:w="924" w:type="dxa"/>
            <w:shd w:val="clear" w:color="auto" w:fill="auto"/>
            <w:vAlign w:val="center"/>
          </w:tcPr>
          <w:p>
            <w:pPr>
              <w:spacing w:line="300" w:lineRule="exact"/>
              <w:jc w:val="right"/>
              <w:rPr>
                <w:rFonts w:ascii="方正书宋_GBK" w:eastAsia="方正书宋_GBK"/>
                <w:b/>
              </w:rPr>
            </w:pPr>
            <w:r>
              <w:rPr>
                <w:rFonts w:ascii="方正书宋_GBK" w:eastAsia="方正书宋_GBK"/>
                <w:b/>
              </w:rPr>
              <w:t>3.20</w:t>
            </w:r>
          </w:p>
        </w:tc>
        <w:tc>
          <w:tcPr>
            <w:tcW w:w="924" w:type="dxa"/>
            <w:shd w:val="clear" w:color="auto" w:fill="auto"/>
            <w:vAlign w:val="center"/>
          </w:tcPr>
          <w:p>
            <w:pPr>
              <w:spacing w:line="300" w:lineRule="exact"/>
              <w:jc w:val="right"/>
              <w:rPr>
                <w:rFonts w:ascii="方正书宋_GBK" w:eastAsia="方正书宋_GBK"/>
                <w:b/>
              </w:rPr>
            </w:pPr>
            <w:r>
              <w:rPr>
                <w:rFonts w:ascii="方正书宋_GBK" w:eastAsia="方正书宋_GBK"/>
                <w:b/>
              </w:rPr>
              <w:t>3.20</w:t>
            </w:r>
          </w:p>
        </w:tc>
        <w:tc>
          <w:tcPr>
            <w:tcW w:w="923" w:type="dxa"/>
            <w:gridSpan w:val="3"/>
            <w:shd w:val="clear" w:color="auto" w:fill="auto"/>
            <w:vAlign w:val="center"/>
          </w:tcPr>
          <w:p>
            <w:pPr>
              <w:spacing w:line="300" w:lineRule="exact"/>
              <w:jc w:val="right"/>
              <w:rPr>
                <w:rFonts w:ascii="方正书宋_GBK" w:eastAsia="方正书宋_GBK"/>
                <w:b/>
              </w:rPr>
            </w:pPr>
            <w:r>
              <w:rPr>
                <w:rFonts w:ascii="方正书宋_GBK" w:eastAsia="方正书宋_GBK"/>
                <w:b/>
              </w:rP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0.98</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0.98</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0.98</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0.04</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0.04</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0.04</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深州市交通局运输管理站小计</w:t>
            </w:r>
          </w:p>
        </w:tc>
        <w:tc>
          <w:tcPr>
            <w:tcW w:w="977" w:type="dxa"/>
            <w:shd w:val="clear" w:color="auto" w:fill="auto"/>
            <w:vAlign w:val="center"/>
          </w:tcPr>
          <w:p>
            <w:pPr>
              <w:spacing w:line="300" w:lineRule="exact"/>
              <w:jc w:val="right"/>
              <w:rPr>
                <w:rFonts w:ascii="方正书宋_GBK" w:eastAsia="方正书宋_GBK"/>
                <w:b/>
              </w:rPr>
            </w:pPr>
          </w:p>
        </w:tc>
        <w:tc>
          <w:tcPr>
            <w:tcW w:w="858" w:type="dxa"/>
            <w:shd w:val="clear" w:color="auto" w:fill="auto"/>
            <w:vAlign w:val="center"/>
          </w:tcPr>
          <w:p>
            <w:pPr>
              <w:spacing w:line="300" w:lineRule="exact"/>
              <w:jc w:val="left"/>
              <w:rPr>
                <w:rFonts w:ascii="方正书宋_GBK" w:eastAsia="方正书宋_GBK"/>
                <w:b/>
              </w:rPr>
            </w:pPr>
          </w:p>
        </w:tc>
        <w:tc>
          <w:tcPr>
            <w:tcW w:w="1350" w:type="dxa"/>
            <w:shd w:val="clear" w:color="auto" w:fill="auto"/>
            <w:vAlign w:val="center"/>
          </w:tcPr>
          <w:p>
            <w:pPr>
              <w:spacing w:line="300" w:lineRule="exact"/>
              <w:jc w:val="left"/>
              <w:rPr>
                <w:rFonts w:ascii="方正书宋_GBK" w:eastAsia="方正书宋_GBK"/>
                <w:b/>
              </w:rPr>
            </w:pPr>
          </w:p>
        </w:tc>
        <w:tc>
          <w:tcPr>
            <w:tcW w:w="660" w:type="dxa"/>
            <w:shd w:val="clear" w:color="auto" w:fill="auto"/>
            <w:vAlign w:val="center"/>
          </w:tcPr>
          <w:p>
            <w:pPr>
              <w:spacing w:line="300" w:lineRule="exact"/>
              <w:jc w:val="left"/>
              <w:rPr>
                <w:rFonts w:ascii="方正书宋_GBK" w:eastAsia="方正书宋_GBK"/>
                <w:b/>
              </w:rPr>
            </w:pPr>
          </w:p>
        </w:tc>
        <w:tc>
          <w:tcPr>
            <w:tcW w:w="660" w:type="dxa"/>
            <w:shd w:val="clear" w:color="auto" w:fill="auto"/>
            <w:vAlign w:val="center"/>
          </w:tcPr>
          <w:p>
            <w:pPr>
              <w:spacing w:line="300" w:lineRule="exact"/>
              <w:jc w:val="right"/>
              <w:rPr>
                <w:rFonts w:ascii="方正书宋_GBK" w:eastAsia="方正书宋_GBK"/>
                <w:b/>
              </w:rPr>
            </w:pPr>
          </w:p>
        </w:tc>
        <w:tc>
          <w:tcPr>
            <w:tcW w:w="761" w:type="dxa"/>
            <w:shd w:val="clear" w:color="auto" w:fill="auto"/>
            <w:vAlign w:val="center"/>
          </w:tcPr>
          <w:p>
            <w:pPr>
              <w:spacing w:line="300" w:lineRule="exact"/>
              <w:jc w:val="right"/>
              <w:rPr>
                <w:rFonts w:ascii="方正书宋_GBK" w:eastAsia="方正书宋_GBK"/>
                <w:b/>
              </w:rPr>
            </w:pPr>
          </w:p>
        </w:tc>
        <w:tc>
          <w:tcPr>
            <w:tcW w:w="924" w:type="dxa"/>
            <w:shd w:val="clear" w:color="auto" w:fill="auto"/>
            <w:vAlign w:val="center"/>
          </w:tcPr>
          <w:p>
            <w:pPr>
              <w:spacing w:line="300" w:lineRule="exact"/>
              <w:jc w:val="right"/>
              <w:rPr>
                <w:rFonts w:ascii="方正书宋_GBK" w:eastAsia="方正书宋_GBK"/>
                <w:b/>
              </w:rPr>
            </w:pPr>
            <w:r>
              <w:rPr>
                <w:rFonts w:ascii="方正书宋_GBK" w:eastAsia="方正书宋_GBK"/>
                <w:b/>
              </w:rPr>
              <w:t>1.00</w:t>
            </w:r>
          </w:p>
        </w:tc>
        <w:tc>
          <w:tcPr>
            <w:tcW w:w="924" w:type="dxa"/>
            <w:shd w:val="clear" w:color="auto" w:fill="auto"/>
            <w:vAlign w:val="center"/>
          </w:tcPr>
          <w:p>
            <w:pPr>
              <w:spacing w:line="300" w:lineRule="exact"/>
              <w:jc w:val="right"/>
              <w:rPr>
                <w:rFonts w:ascii="方正书宋_GBK" w:eastAsia="方正书宋_GBK"/>
                <w:b/>
              </w:rPr>
            </w:pPr>
            <w:r>
              <w:rPr>
                <w:rFonts w:ascii="方正书宋_GBK" w:eastAsia="方正书宋_GBK"/>
                <w:b/>
              </w:rPr>
              <w:t>1.00</w:t>
            </w:r>
          </w:p>
        </w:tc>
        <w:tc>
          <w:tcPr>
            <w:tcW w:w="923" w:type="dxa"/>
            <w:gridSpan w:val="3"/>
            <w:shd w:val="clear" w:color="auto" w:fill="auto"/>
            <w:vAlign w:val="center"/>
          </w:tcPr>
          <w:p>
            <w:pPr>
              <w:spacing w:line="300" w:lineRule="exact"/>
              <w:jc w:val="right"/>
              <w:rPr>
                <w:rFonts w:ascii="方正书宋_GBK" w:eastAsia="方正书宋_GBK"/>
                <w:b/>
              </w:rPr>
            </w:pPr>
            <w:r>
              <w:rPr>
                <w:rFonts w:ascii="方正书宋_GBK" w:eastAsia="方正书宋_GBK"/>
                <w:b/>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1.57</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深州市交通局公路管理站小计</w:t>
            </w:r>
          </w:p>
        </w:tc>
        <w:tc>
          <w:tcPr>
            <w:tcW w:w="977" w:type="dxa"/>
            <w:shd w:val="clear" w:color="auto" w:fill="auto"/>
            <w:vAlign w:val="center"/>
          </w:tcPr>
          <w:p>
            <w:pPr>
              <w:spacing w:line="300" w:lineRule="exact"/>
              <w:jc w:val="right"/>
              <w:rPr>
                <w:rFonts w:ascii="方正书宋_GBK" w:eastAsia="方正书宋_GBK"/>
                <w:b/>
              </w:rPr>
            </w:pPr>
          </w:p>
        </w:tc>
        <w:tc>
          <w:tcPr>
            <w:tcW w:w="858" w:type="dxa"/>
            <w:shd w:val="clear" w:color="auto" w:fill="auto"/>
            <w:vAlign w:val="center"/>
          </w:tcPr>
          <w:p>
            <w:pPr>
              <w:spacing w:line="300" w:lineRule="exact"/>
              <w:jc w:val="left"/>
              <w:rPr>
                <w:rFonts w:ascii="方正书宋_GBK" w:eastAsia="方正书宋_GBK"/>
                <w:b/>
              </w:rPr>
            </w:pPr>
          </w:p>
        </w:tc>
        <w:tc>
          <w:tcPr>
            <w:tcW w:w="1350" w:type="dxa"/>
            <w:shd w:val="clear" w:color="auto" w:fill="auto"/>
            <w:vAlign w:val="center"/>
          </w:tcPr>
          <w:p>
            <w:pPr>
              <w:spacing w:line="300" w:lineRule="exact"/>
              <w:jc w:val="left"/>
              <w:rPr>
                <w:rFonts w:ascii="方正书宋_GBK" w:eastAsia="方正书宋_GBK"/>
                <w:b/>
              </w:rPr>
            </w:pPr>
          </w:p>
        </w:tc>
        <w:tc>
          <w:tcPr>
            <w:tcW w:w="660" w:type="dxa"/>
            <w:shd w:val="clear" w:color="auto" w:fill="auto"/>
            <w:vAlign w:val="center"/>
          </w:tcPr>
          <w:p>
            <w:pPr>
              <w:spacing w:line="300" w:lineRule="exact"/>
              <w:jc w:val="left"/>
              <w:rPr>
                <w:rFonts w:ascii="方正书宋_GBK" w:eastAsia="方正书宋_GBK"/>
                <w:b/>
              </w:rPr>
            </w:pPr>
          </w:p>
        </w:tc>
        <w:tc>
          <w:tcPr>
            <w:tcW w:w="660" w:type="dxa"/>
            <w:shd w:val="clear" w:color="auto" w:fill="auto"/>
            <w:vAlign w:val="center"/>
          </w:tcPr>
          <w:p>
            <w:pPr>
              <w:spacing w:line="300" w:lineRule="exact"/>
              <w:jc w:val="right"/>
              <w:rPr>
                <w:rFonts w:ascii="方正书宋_GBK" w:eastAsia="方正书宋_GBK"/>
                <w:b/>
              </w:rPr>
            </w:pPr>
          </w:p>
        </w:tc>
        <w:tc>
          <w:tcPr>
            <w:tcW w:w="761" w:type="dxa"/>
            <w:shd w:val="clear" w:color="auto" w:fill="auto"/>
            <w:vAlign w:val="center"/>
          </w:tcPr>
          <w:p>
            <w:pPr>
              <w:spacing w:line="300" w:lineRule="exact"/>
              <w:jc w:val="right"/>
              <w:rPr>
                <w:rFonts w:ascii="方正书宋_GBK" w:eastAsia="方正书宋_GBK"/>
                <w:b/>
              </w:rPr>
            </w:pPr>
          </w:p>
        </w:tc>
        <w:tc>
          <w:tcPr>
            <w:tcW w:w="924" w:type="dxa"/>
            <w:shd w:val="clear" w:color="auto" w:fill="auto"/>
            <w:vAlign w:val="center"/>
          </w:tcPr>
          <w:p>
            <w:pPr>
              <w:spacing w:line="300" w:lineRule="exact"/>
              <w:jc w:val="right"/>
              <w:rPr>
                <w:rFonts w:ascii="方正书宋_GBK" w:eastAsia="方正书宋_GBK"/>
                <w:b/>
              </w:rPr>
            </w:pPr>
            <w:r>
              <w:rPr>
                <w:rFonts w:ascii="方正书宋_GBK" w:eastAsia="方正书宋_GBK"/>
                <w:b/>
              </w:rPr>
              <w:t>43.44</w:t>
            </w:r>
          </w:p>
        </w:tc>
        <w:tc>
          <w:tcPr>
            <w:tcW w:w="924" w:type="dxa"/>
            <w:shd w:val="clear" w:color="auto" w:fill="auto"/>
            <w:vAlign w:val="center"/>
          </w:tcPr>
          <w:p>
            <w:pPr>
              <w:spacing w:line="300" w:lineRule="exact"/>
              <w:jc w:val="right"/>
              <w:rPr>
                <w:rFonts w:ascii="方正书宋_GBK" w:eastAsia="方正书宋_GBK"/>
                <w:b/>
              </w:rPr>
            </w:pPr>
            <w:r>
              <w:rPr>
                <w:rFonts w:ascii="方正书宋_GBK" w:eastAsia="方正书宋_GBK"/>
                <w:b/>
              </w:rPr>
              <w:t>43.44</w:t>
            </w:r>
          </w:p>
        </w:tc>
        <w:tc>
          <w:tcPr>
            <w:tcW w:w="923" w:type="dxa"/>
            <w:gridSpan w:val="3"/>
            <w:shd w:val="clear" w:color="auto" w:fill="auto"/>
            <w:vAlign w:val="center"/>
          </w:tcPr>
          <w:p>
            <w:pPr>
              <w:spacing w:line="300" w:lineRule="exact"/>
              <w:jc w:val="right"/>
              <w:rPr>
                <w:rFonts w:ascii="方正书宋_GBK" w:eastAsia="方正书宋_GBK"/>
                <w:b/>
              </w:rPr>
            </w:pPr>
            <w:r>
              <w:rPr>
                <w:rFonts w:ascii="方正书宋_GBK" w:eastAsia="方正书宋_GBK"/>
                <w:b/>
              </w:rPr>
              <w:t>43.44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国省干线小修保养工程</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760.00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国省干线小修保养工程</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760.00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国省干线小修保养工程</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760.00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国省干线小修保养工程</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760.00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国省干线小修保养工程</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760.00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国省干线小修保养工程</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760.00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国省干线小修保养工程</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760.00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国省干线小修保养工程</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760.00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国省干线小修保养工程</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760.00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公路路域洒水降尘</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公路路域洒水降尘</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3.04</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0.62</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0.62</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0.62</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3.04</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3.04</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3.04</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深州市交通局机械材料站小计</w:t>
            </w:r>
          </w:p>
        </w:tc>
        <w:tc>
          <w:tcPr>
            <w:tcW w:w="977" w:type="dxa"/>
            <w:shd w:val="clear" w:color="auto" w:fill="auto"/>
            <w:vAlign w:val="center"/>
          </w:tcPr>
          <w:p>
            <w:pPr>
              <w:spacing w:line="300" w:lineRule="exact"/>
              <w:jc w:val="right"/>
              <w:rPr>
                <w:rFonts w:ascii="方正书宋_GBK" w:eastAsia="方正书宋_GBK"/>
                <w:b/>
              </w:rPr>
            </w:pPr>
          </w:p>
        </w:tc>
        <w:tc>
          <w:tcPr>
            <w:tcW w:w="858" w:type="dxa"/>
            <w:shd w:val="clear" w:color="auto" w:fill="auto"/>
            <w:vAlign w:val="center"/>
          </w:tcPr>
          <w:p>
            <w:pPr>
              <w:spacing w:line="300" w:lineRule="exact"/>
              <w:jc w:val="left"/>
              <w:rPr>
                <w:rFonts w:ascii="方正书宋_GBK" w:eastAsia="方正书宋_GBK"/>
                <w:b/>
              </w:rPr>
            </w:pPr>
          </w:p>
        </w:tc>
        <w:tc>
          <w:tcPr>
            <w:tcW w:w="1350" w:type="dxa"/>
            <w:shd w:val="clear" w:color="auto" w:fill="auto"/>
            <w:vAlign w:val="center"/>
          </w:tcPr>
          <w:p>
            <w:pPr>
              <w:spacing w:line="300" w:lineRule="exact"/>
              <w:jc w:val="left"/>
              <w:rPr>
                <w:rFonts w:ascii="方正书宋_GBK" w:eastAsia="方正书宋_GBK"/>
                <w:b/>
              </w:rPr>
            </w:pPr>
          </w:p>
        </w:tc>
        <w:tc>
          <w:tcPr>
            <w:tcW w:w="660" w:type="dxa"/>
            <w:shd w:val="clear" w:color="auto" w:fill="auto"/>
            <w:vAlign w:val="center"/>
          </w:tcPr>
          <w:p>
            <w:pPr>
              <w:spacing w:line="300" w:lineRule="exact"/>
              <w:jc w:val="left"/>
              <w:rPr>
                <w:rFonts w:ascii="方正书宋_GBK" w:eastAsia="方正书宋_GBK"/>
                <w:b/>
              </w:rPr>
            </w:pPr>
          </w:p>
        </w:tc>
        <w:tc>
          <w:tcPr>
            <w:tcW w:w="660" w:type="dxa"/>
            <w:shd w:val="clear" w:color="auto" w:fill="auto"/>
            <w:vAlign w:val="center"/>
          </w:tcPr>
          <w:p>
            <w:pPr>
              <w:spacing w:line="300" w:lineRule="exact"/>
              <w:jc w:val="right"/>
              <w:rPr>
                <w:rFonts w:ascii="方正书宋_GBK" w:eastAsia="方正书宋_GBK"/>
                <w:b/>
              </w:rPr>
            </w:pPr>
          </w:p>
        </w:tc>
        <w:tc>
          <w:tcPr>
            <w:tcW w:w="761" w:type="dxa"/>
            <w:shd w:val="clear" w:color="auto" w:fill="auto"/>
            <w:vAlign w:val="center"/>
          </w:tcPr>
          <w:p>
            <w:pPr>
              <w:spacing w:line="300" w:lineRule="exact"/>
              <w:jc w:val="right"/>
              <w:rPr>
                <w:rFonts w:ascii="方正书宋_GBK" w:eastAsia="方正书宋_GBK"/>
                <w:b/>
              </w:rPr>
            </w:pPr>
          </w:p>
        </w:tc>
        <w:tc>
          <w:tcPr>
            <w:tcW w:w="924" w:type="dxa"/>
            <w:shd w:val="clear" w:color="auto" w:fill="auto"/>
            <w:vAlign w:val="center"/>
          </w:tcPr>
          <w:p>
            <w:pPr>
              <w:spacing w:line="300" w:lineRule="exact"/>
              <w:jc w:val="right"/>
              <w:rPr>
                <w:rFonts w:ascii="方正书宋_GBK" w:eastAsia="方正书宋_GBK"/>
                <w:b/>
              </w:rPr>
            </w:pPr>
            <w:r>
              <w:rPr>
                <w:rFonts w:ascii="方正书宋_GBK" w:eastAsia="方正书宋_GBK"/>
                <w:b/>
              </w:rPr>
              <w:t>0.20</w:t>
            </w:r>
          </w:p>
        </w:tc>
        <w:tc>
          <w:tcPr>
            <w:tcW w:w="924" w:type="dxa"/>
            <w:shd w:val="clear" w:color="auto" w:fill="auto"/>
            <w:vAlign w:val="center"/>
          </w:tcPr>
          <w:p>
            <w:pPr>
              <w:spacing w:line="300" w:lineRule="exact"/>
              <w:jc w:val="right"/>
              <w:rPr>
                <w:rFonts w:ascii="方正书宋_GBK" w:eastAsia="方正书宋_GBK"/>
                <w:b/>
              </w:rPr>
            </w:pPr>
            <w:r>
              <w:rPr>
                <w:rFonts w:ascii="方正书宋_GBK" w:eastAsia="方正书宋_GBK"/>
                <w:b/>
              </w:rPr>
              <w:t>0.20</w:t>
            </w:r>
          </w:p>
        </w:tc>
        <w:tc>
          <w:tcPr>
            <w:tcW w:w="923" w:type="dxa"/>
            <w:gridSpan w:val="3"/>
            <w:shd w:val="clear" w:color="auto" w:fill="auto"/>
            <w:vAlign w:val="center"/>
          </w:tcPr>
          <w:p>
            <w:pPr>
              <w:spacing w:line="300" w:lineRule="exact"/>
              <w:jc w:val="right"/>
              <w:rPr>
                <w:rFonts w:ascii="方正书宋_GBK" w:eastAsia="方正书宋_GBK"/>
                <w:b/>
              </w:rPr>
            </w:pPr>
            <w:r>
              <w:rPr>
                <w:rFonts w:ascii="方正书宋_GBK" w:eastAsia="方正书宋_GBK"/>
                <w:b/>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6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深州市交通局公路路政管理站小计</w:t>
            </w:r>
          </w:p>
        </w:tc>
        <w:tc>
          <w:tcPr>
            <w:tcW w:w="977" w:type="dxa"/>
            <w:shd w:val="clear" w:color="auto" w:fill="auto"/>
            <w:vAlign w:val="center"/>
          </w:tcPr>
          <w:p>
            <w:pPr>
              <w:spacing w:line="300" w:lineRule="exact"/>
              <w:jc w:val="right"/>
              <w:rPr>
                <w:rFonts w:ascii="方正书宋_GBK" w:eastAsia="方正书宋_GBK"/>
                <w:b/>
              </w:rPr>
            </w:pPr>
          </w:p>
        </w:tc>
        <w:tc>
          <w:tcPr>
            <w:tcW w:w="858" w:type="dxa"/>
            <w:shd w:val="clear" w:color="auto" w:fill="auto"/>
            <w:vAlign w:val="center"/>
          </w:tcPr>
          <w:p>
            <w:pPr>
              <w:spacing w:line="300" w:lineRule="exact"/>
              <w:jc w:val="left"/>
              <w:rPr>
                <w:rFonts w:ascii="方正书宋_GBK" w:eastAsia="方正书宋_GBK"/>
                <w:b/>
              </w:rPr>
            </w:pPr>
          </w:p>
        </w:tc>
        <w:tc>
          <w:tcPr>
            <w:tcW w:w="1350" w:type="dxa"/>
            <w:shd w:val="clear" w:color="auto" w:fill="auto"/>
            <w:vAlign w:val="center"/>
          </w:tcPr>
          <w:p>
            <w:pPr>
              <w:spacing w:line="300" w:lineRule="exact"/>
              <w:jc w:val="left"/>
              <w:rPr>
                <w:rFonts w:ascii="方正书宋_GBK" w:eastAsia="方正书宋_GBK"/>
                <w:b/>
              </w:rPr>
            </w:pPr>
          </w:p>
        </w:tc>
        <w:tc>
          <w:tcPr>
            <w:tcW w:w="660" w:type="dxa"/>
            <w:shd w:val="clear" w:color="auto" w:fill="auto"/>
            <w:vAlign w:val="center"/>
          </w:tcPr>
          <w:p>
            <w:pPr>
              <w:spacing w:line="300" w:lineRule="exact"/>
              <w:jc w:val="left"/>
              <w:rPr>
                <w:rFonts w:ascii="方正书宋_GBK" w:eastAsia="方正书宋_GBK"/>
                <w:b/>
              </w:rPr>
            </w:pPr>
          </w:p>
        </w:tc>
        <w:tc>
          <w:tcPr>
            <w:tcW w:w="660" w:type="dxa"/>
            <w:shd w:val="clear" w:color="auto" w:fill="auto"/>
            <w:vAlign w:val="center"/>
          </w:tcPr>
          <w:p>
            <w:pPr>
              <w:spacing w:line="300" w:lineRule="exact"/>
              <w:jc w:val="right"/>
              <w:rPr>
                <w:rFonts w:ascii="方正书宋_GBK" w:eastAsia="方正书宋_GBK"/>
                <w:b/>
              </w:rPr>
            </w:pPr>
          </w:p>
        </w:tc>
        <w:tc>
          <w:tcPr>
            <w:tcW w:w="761" w:type="dxa"/>
            <w:shd w:val="clear" w:color="auto" w:fill="auto"/>
            <w:vAlign w:val="center"/>
          </w:tcPr>
          <w:p>
            <w:pPr>
              <w:spacing w:line="300" w:lineRule="exact"/>
              <w:jc w:val="right"/>
              <w:rPr>
                <w:rFonts w:ascii="方正书宋_GBK" w:eastAsia="方正书宋_GBK"/>
                <w:b/>
              </w:rPr>
            </w:pPr>
          </w:p>
        </w:tc>
        <w:tc>
          <w:tcPr>
            <w:tcW w:w="924" w:type="dxa"/>
            <w:shd w:val="clear" w:color="auto" w:fill="auto"/>
            <w:vAlign w:val="center"/>
          </w:tcPr>
          <w:p>
            <w:pPr>
              <w:spacing w:line="300" w:lineRule="exact"/>
              <w:jc w:val="right"/>
              <w:rPr>
                <w:rFonts w:ascii="方正书宋_GBK" w:eastAsia="方正书宋_GBK"/>
                <w:b/>
              </w:rPr>
            </w:pPr>
            <w:r>
              <w:rPr>
                <w:rFonts w:ascii="方正书宋_GBK" w:eastAsia="方正书宋_GBK"/>
                <w:b/>
              </w:rPr>
              <w:t>75.97</w:t>
            </w:r>
          </w:p>
        </w:tc>
        <w:tc>
          <w:tcPr>
            <w:tcW w:w="924" w:type="dxa"/>
            <w:shd w:val="clear" w:color="auto" w:fill="auto"/>
            <w:vAlign w:val="center"/>
          </w:tcPr>
          <w:p>
            <w:pPr>
              <w:spacing w:line="300" w:lineRule="exact"/>
              <w:jc w:val="right"/>
              <w:rPr>
                <w:rFonts w:ascii="方正书宋_GBK" w:eastAsia="方正书宋_GBK"/>
                <w:b/>
              </w:rPr>
            </w:pPr>
            <w:r>
              <w:rPr>
                <w:rFonts w:ascii="方正书宋_GBK" w:eastAsia="方正书宋_GBK"/>
                <w:b/>
              </w:rPr>
              <w:t>75.97</w:t>
            </w:r>
          </w:p>
        </w:tc>
        <w:tc>
          <w:tcPr>
            <w:tcW w:w="923" w:type="dxa"/>
            <w:gridSpan w:val="3"/>
            <w:shd w:val="clear" w:color="auto" w:fill="auto"/>
            <w:vAlign w:val="center"/>
          </w:tcPr>
          <w:p>
            <w:pPr>
              <w:spacing w:line="300" w:lineRule="exact"/>
              <w:jc w:val="right"/>
              <w:rPr>
                <w:rFonts w:ascii="方正书宋_GBK" w:eastAsia="方正书宋_GBK"/>
                <w:b/>
              </w:rPr>
            </w:pPr>
            <w:r>
              <w:rPr>
                <w:rFonts w:ascii="方正书宋_GBK" w:eastAsia="方正书宋_GBK"/>
                <w:b/>
              </w:rPr>
              <w:t>75.97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17.34</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17.34</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0.68</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0.68</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0.68</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17.34</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17.34</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17.34</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17.34</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0.27</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0.27</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0.27</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交通运输事务管理</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17.34</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0.84</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0.84</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0.84</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普通公路超限检测站治超专项资金</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2.51</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2.51</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2.51</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普通公路超限检测站治超专项资金</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1.62</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1.62</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1.62</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普通公路超限检测站治超专项资金</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10.15</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10.15</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10.15</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普通公路超限检测站治超专项资金</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普通公路超限检测站治超专项资金</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B</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普通公路超限检测站治超专项资金</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2.95</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2.95</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2.95</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普通公路超限检测站治超专项资金</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4.15</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4.15</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4.15</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普通公路超限检测站治超专项资金</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9.50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9.50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9.50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普通公路超限检测站治超专项资金</w:t>
            </w:r>
          </w:p>
        </w:tc>
        <w:tc>
          <w:tcPr>
            <w:tcW w:w="977"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350"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0" w:type="dxa"/>
            <w:shd w:val="clear" w:color="auto" w:fill="auto"/>
            <w:vAlign w:val="center"/>
          </w:tcPr>
          <w:p>
            <w:pPr>
              <w:spacing w:line="300" w:lineRule="exact"/>
              <w:jc w:val="left"/>
              <w:rPr>
                <w:rFonts w:ascii="方正书宋_GBK" w:eastAsia="方正书宋_GBK"/>
              </w:rPr>
            </w:pPr>
          </w:p>
        </w:tc>
        <w:tc>
          <w:tcPr>
            <w:tcW w:w="6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61"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92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923" w:type="dxa"/>
            <w:gridSpan w:val="3"/>
            <w:shd w:val="clear" w:color="auto" w:fill="auto"/>
            <w:vAlign w:val="center"/>
          </w:tcPr>
          <w:p>
            <w:pPr>
              <w:spacing w:line="300" w:lineRule="exact"/>
              <w:jc w:val="right"/>
              <w:rPr>
                <w:rFonts w:ascii="方正书宋_GBK" w:eastAsia="方正书宋_GBK"/>
              </w:rPr>
            </w:pPr>
            <w:r>
              <w:rPr>
                <w:rFonts w:ascii="方正书宋_GBK" w:eastAsia="方正书宋_GBK"/>
              </w:rPr>
              <w:t>1.50</w:t>
            </w:r>
          </w:p>
        </w:tc>
      </w:tr>
      <w:bookmarkEnd w:id="2"/>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深州市交通运输局2018</w:t>
      </w:r>
      <w:r>
        <w:rPr>
          <w:rFonts w:ascii="Times New Roman" w:hAnsi="Times New Roman" w:eastAsia="仿宋" w:cs="Times New Roman"/>
          <w:color w:val="000000"/>
          <w:sz w:val="32"/>
          <w:szCs w:val="32"/>
        </w:rPr>
        <w:t>年末固定资产金额为</w:t>
      </w:r>
      <w:r>
        <w:rPr>
          <w:rFonts w:hint="eastAsia" w:ascii="Times New Roman" w:hAnsi="Times New Roman" w:eastAsia="仿宋" w:cs="Times New Roman"/>
          <w:color w:val="000000"/>
          <w:sz w:val="32"/>
          <w:szCs w:val="32"/>
        </w:rPr>
        <w:t>4619.15</w:t>
      </w:r>
      <w:r>
        <w:rPr>
          <w:rFonts w:ascii="Times New Roman" w:hAnsi="Times New Roman" w:eastAsia="仿宋" w:cs="Times New Roman"/>
          <w:color w:val="000000"/>
          <w:sz w:val="32"/>
          <w:szCs w:val="32"/>
        </w:rPr>
        <w:t>万元（详见下表），本年度各单位</w:t>
      </w:r>
      <w:r>
        <w:rPr>
          <w:rFonts w:hint="eastAsia" w:ascii="Times New Roman" w:hAnsi="Times New Roman" w:eastAsia="仿宋" w:cs="Times New Roman"/>
          <w:color w:val="000000"/>
          <w:sz w:val="32"/>
          <w:szCs w:val="32"/>
        </w:rPr>
        <w:t>（科室）</w:t>
      </w:r>
      <w:r>
        <w:rPr>
          <w:rFonts w:ascii="Times New Roman" w:hAnsi="Times New Roman" w:eastAsia="仿宋" w:cs="Times New Roman"/>
          <w:color w:val="000000"/>
          <w:sz w:val="32"/>
          <w:szCs w:val="32"/>
        </w:rPr>
        <w:t>拟购置固定资产</w:t>
      </w:r>
      <w:r>
        <w:rPr>
          <w:rFonts w:hint="eastAsia" w:ascii="Times New Roman" w:hAnsi="Times New Roman" w:eastAsia="仿宋" w:cs="Times New Roman"/>
          <w:color w:val="000000"/>
          <w:sz w:val="32"/>
          <w:szCs w:val="32"/>
        </w:rPr>
        <w:t>总额为18.286</w:t>
      </w:r>
      <w:r>
        <w:rPr>
          <w:rFonts w:ascii="Times New Roman" w:hAnsi="Times New Roman" w:eastAsia="仿宋" w:cs="Times New Roman"/>
          <w:color w:val="000000"/>
          <w:sz w:val="32"/>
          <w:szCs w:val="32"/>
        </w:rPr>
        <w:t>万元，主要为计算机、一体机、空调、打印机、投影仪</w:t>
      </w:r>
      <w:r>
        <w:rPr>
          <w:rFonts w:hint="eastAsia" w:ascii="Times New Roman" w:hAnsi="Times New Roman" w:eastAsia="仿宋" w:cs="Times New Roman"/>
          <w:color w:val="000000"/>
          <w:sz w:val="32"/>
          <w:szCs w:val="32"/>
        </w:rPr>
        <w:t>、办公家具、印刷设备</w:t>
      </w:r>
      <w:r>
        <w:rPr>
          <w:rFonts w:ascii="Times New Roman" w:hAnsi="Times New Roman" w:eastAsia="仿宋" w:cs="Times New Roman"/>
          <w:color w:val="000000"/>
          <w:sz w:val="32"/>
          <w:szCs w:val="32"/>
        </w:rPr>
        <w:t>等，已列入政府采购预算表</w:t>
      </w:r>
      <w:r>
        <w:rPr>
          <w:rFonts w:hint="eastAsia" w:ascii="Times New Roman" w:hAnsi="Times New Roman" w:eastAsia="仿宋" w:cs="Times New Roman"/>
          <w:color w:val="000000"/>
          <w:sz w:val="32"/>
          <w:szCs w:val="32"/>
        </w:rPr>
        <w:t>，详见政府采购预算表。</w:t>
      </w:r>
    </w:p>
    <w:tbl>
      <w:tblPr>
        <w:tblStyle w:val="9"/>
        <w:tblW w:w="12333" w:type="dxa"/>
        <w:tblInd w:w="1242" w:type="dxa"/>
        <w:tblLayout w:type="fixed"/>
        <w:tblCellMar>
          <w:top w:w="0" w:type="dxa"/>
          <w:left w:w="108" w:type="dxa"/>
          <w:bottom w:w="0" w:type="dxa"/>
          <w:right w:w="108" w:type="dxa"/>
        </w:tblCellMar>
      </w:tblPr>
      <w:tblGrid>
        <w:gridCol w:w="4075"/>
        <w:gridCol w:w="3155"/>
        <w:gridCol w:w="5103"/>
      </w:tblGrid>
      <w:tr>
        <w:tblPrEx>
          <w:tblLayout w:type="fixed"/>
          <w:tblCellMar>
            <w:top w:w="0" w:type="dxa"/>
            <w:left w:w="108" w:type="dxa"/>
            <w:bottom w:w="0" w:type="dxa"/>
            <w:right w:w="108" w:type="dxa"/>
          </w:tblCellMar>
        </w:tblPrEx>
        <w:trPr>
          <w:trHeight w:val="705" w:hRule="atLeast"/>
        </w:trPr>
        <w:tc>
          <w:tcPr>
            <w:tcW w:w="12333"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深州市市直部门固定资产占用情况表</w:t>
            </w:r>
          </w:p>
        </w:tc>
      </w:tr>
      <w:tr>
        <w:tblPrEx>
          <w:tblLayout w:type="fixed"/>
          <w:tblCellMar>
            <w:top w:w="0" w:type="dxa"/>
            <w:left w:w="108" w:type="dxa"/>
            <w:bottom w:w="0" w:type="dxa"/>
            <w:right w:w="108" w:type="dxa"/>
          </w:tblCellMar>
        </w:tblPrEx>
        <w:trPr>
          <w:trHeight w:val="510" w:hRule="atLeast"/>
        </w:trPr>
        <w:tc>
          <w:tcPr>
            <w:tcW w:w="7230" w:type="dxa"/>
            <w:gridSpan w:val="2"/>
            <w:tcBorders>
              <w:top w:val="nil"/>
              <w:left w:val="nil"/>
              <w:bottom w:val="nil"/>
              <w:right w:val="nil"/>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编制部门：</w:t>
            </w:r>
            <w:r>
              <w:rPr>
                <w:rFonts w:hint="eastAsia" w:ascii="Times New Roman" w:hAnsi="Times New Roman" w:eastAsia="仿宋" w:cs="Times New Roman"/>
                <w:kern w:val="0"/>
                <w:sz w:val="22"/>
              </w:rPr>
              <w:t>深州市交通运输局</w:t>
            </w:r>
          </w:p>
        </w:tc>
        <w:tc>
          <w:tcPr>
            <w:tcW w:w="5103" w:type="dxa"/>
            <w:tcBorders>
              <w:top w:val="nil"/>
              <w:left w:val="nil"/>
              <w:bottom w:val="nil"/>
              <w:right w:val="nil"/>
            </w:tcBorders>
            <w:vAlign w:val="center"/>
          </w:tcPr>
          <w:p>
            <w:pPr>
              <w:widowControl/>
              <w:ind w:firstLine="1320" w:firstLineChars="600"/>
              <w:jc w:val="left"/>
              <w:rPr>
                <w:rFonts w:ascii="Times New Roman" w:hAnsi="Times New Roman" w:eastAsia="仿宋" w:cs="Times New Roman"/>
                <w:kern w:val="0"/>
                <w:sz w:val="22"/>
              </w:rPr>
            </w:pPr>
            <w:r>
              <w:rPr>
                <w:rFonts w:ascii="Times New Roman" w:hAnsi="Times New Roman" w:eastAsia="仿宋" w:cs="Times New Roman"/>
                <w:kern w:val="0"/>
                <w:sz w:val="22"/>
              </w:rPr>
              <w:t>截止时间：201</w:t>
            </w:r>
            <w:r>
              <w:rPr>
                <w:rFonts w:hint="eastAsia" w:ascii="Times New Roman" w:hAnsi="Times New Roman" w:eastAsia="仿宋" w:cs="Times New Roman"/>
                <w:kern w:val="0"/>
                <w:sz w:val="22"/>
              </w:rPr>
              <w:t>8</w:t>
            </w:r>
            <w:r>
              <w:rPr>
                <w:rFonts w:ascii="Times New Roman" w:hAnsi="Times New Roman" w:eastAsia="仿宋" w:cs="Times New Roman"/>
                <w:kern w:val="0"/>
                <w:sz w:val="22"/>
              </w:rPr>
              <w:t>年12月31日</w:t>
            </w:r>
          </w:p>
        </w:tc>
      </w:tr>
      <w:tr>
        <w:tblPrEx>
          <w:tblLayout w:type="fixed"/>
          <w:tblCellMar>
            <w:top w:w="0" w:type="dxa"/>
            <w:left w:w="108" w:type="dxa"/>
            <w:bottom w:w="0" w:type="dxa"/>
            <w:right w:w="108" w:type="dxa"/>
          </w:tblCellMar>
        </w:tblPrEx>
        <w:trPr>
          <w:trHeight w:val="645" w:hRule="atLeast"/>
        </w:trPr>
        <w:tc>
          <w:tcPr>
            <w:tcW w:w="4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40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color w:val="FF0000"/>
                <w:kern w:val="0"/>
                <w:sz w:val="22"/>
              </w:rPr>
            </w:pPr>
            <w:r>
              <w:rPr>
                <w:rFonts w:hint="eastAsia" w:ascii="Times New Roman" w:hAnsi="Times New Roman" w:eastAsia="仿宋" w:cs="Times New Roman"/>
                <w:color w:val="auto"/>
                <w:kern w:val="0"/>
                <w:sz w:val="22"/>
              </w:rPr>
              <w:t>4619.15</w:t>
            </w:r>
          </w:p>
        </w:tc>
      </w:tr>
      <w:tr>
        <w:tblPrEx>
          <w:tblLayout w:type="fixed"/>
          <w:tblCellMar>
            <w:top w:w="0" w:type="dxa"/>
            <w:left w:w="108" w:type="dxa"/>
            <w:bottom w:w="0" w:type="dxa"/>
            <w:right w:w="108" w:type="dxa"/>
          </w:tblCellMar>
        </w:tblPrEx>
        <w:trPr>
          <w:trHeight w:val="645" w:hRule="atLeast"/>
        </w:trPr>
        <w:tc>
          <w:tcPr>
            <w:tcW w:w="4075"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19867.89</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2258.73</w:t>
            </w:r>
          </w:p>
        </w:tc>
      </w:tr>
      <w:tr>
        <w:tblPrEx>
          <w:tblLayout w:type="fixed"/>
          <w:tblCellMar>
            <w:top w:w="0" w:type="dxa"/>
            <w:left w:w="108" w:type="dxa"/>
            <w:bottom w:w="0" w:type="dxa"/>
            <w:right w:w="108" w:type="dxa"/>
          </w:tblCellMar>
        </w:tblPrEx>
        <w:trPr>
          <w:trHeight w:val="645" w:hRule="atLeast"/>
        </w:trPr>
        <w:tc>
          <w:tcPr>
            <w:tcW w:w="4075"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9033.8</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1090.18</w:t>
            </w:r>
          </w:p>
        </w:tc>
      </w:tr>
      <w:tr>
        <w:tblPrEx>
          <w:tblLayout w:type="fixed"/>
          <w:tblCellMar>
            <w:top w:w="0" w:type="dxa"/>
            <w:left w:w="108" w:type="dxa"/>
            <w:bottom w:w="0" w:type="dxa"/>
            <w:right w:w="108" w:type="dxa"/>
          </w:tblCellMar>
        </w:tblPrEx>
        <w:trPr>
          <w:trHeight w:val="645" w:hRule="atLeast"/>
        </w:trPr>
        <w:tc>
          <w:tcPr>
            <w:tcW w:w="4075"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28</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420.06</w:t>
            </w:r>
          </w:p>
        </w:tc>
      </w:tr>
      <w:tr>
        <w:tblPrEx>
          <w:tblLayout w:type="fixed"/>
          <w:tblCellMar>
            <w:top w:w="0" w:type="dxa"/>
            <w:left w:w="108" w:type="dxa"/>
            <w:bottom w:w="0" w:type="dxa"/>
            <w:right w:w="108" w:type="dxa"/>
          </w:tblCellMar>
        </w:tblPrEx>
        <w:trPr>
          <w:trHeight w:val="645" w:hRule="atLeast"/>
        </w:trPr>
        <w:tc>
          <w:tcPr>
            <w:tcW w:w="4075"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3、单价在20万元以上设备</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1102.75</w:t>
            </w:r>
          </w:p>
        </w:tc>
      </w:tr>
      <w:tr>
        <w:tblPrEx>
          <w:tblLayout w:type="fixed"/>
          <w:tblCellMar>
            <w:top w:w="0" w:type="dxa"/>
            <w:left w:w="108" w:type="dxa"/>
            <w:bottom w:w="0" w:type="dxa"/>
            <w:right w:w="108" w:type="dxa"/>
          </w:tblCellMar>
        </w:tblPrEx>
        <w:trPr>
          <w:trHeight w:val="645" w:hRule="atLeast"/>
        </w:trPr>
        <w:tc>
          <w:tcPr>
            <w:tcW w:w="4075"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837.61</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1、一般公共预算拨款收入：指县级财政当年拨付的资金。</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2、事业收入：指事业单位开展专业业务活动及辅助活动所取得的收入。</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3、其他收入：指除“一般公共预算拨款收入”、“事业收入”等以外的收入。主要是按规定动用的租房收入、存款利息收入等。</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4、基本支出：指为保障机构正常运转、完成日常工作任务而发生的人员支出和公用支出。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5、项目支出：指在基本支出之外为完成特定行政任务和事业发展目标所发生的支出。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6、上缴上级支出：指下级单位上缴上级的支出。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7、“三公”经费：纳入市级财政预算管理的“三公”经费，是指市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9、上年结转：指以前年度尚未完成、结转到本年仍按原规定用途继续使用的资金。</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10、事业单位经营支出：指事业单位在专业业务活动及其辅助活动之外开展非独立核算经营活动发生的支出。</w:t>
      </w:r>
    </w:p>
    <w:p>
      <w:pPr>
        <w:ind w:firstLine="640" w:firstLineChars="200"/>
        <w:rPr>
          <w:rFonts w:ascii="黑体" w:hAnsi="黑体" w:eastAsia="黑体" w:cs="宋体-方正超大字符集"/>
          <w:bCs/>
          <w:sz w:val="32"/>
          <w:szCs w:val="32"/>
        </w:rPr>
      </w:pPr>
      <w:r>
        <w:rPr>
          <w:rFonts w:hint="eastAsia" w:ascii="黑体" w:hAnsi="黑体" w:eastAsia="黑体" w:cs="宋体-方正超大字符集"/>
          <w:bCs/>
          <w:sz w:val="32"/>
          <w:szCs w:val="32"/>
        </w:rPr>
        <w:t>九、其他需要说明的事项</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我部门无其他需要说明的事项。</w:t>
      </w:r>
      <w:bookmarkStart w:id="3" w:name="_GoBack"/>
      <w:bookmarkEnd w:id="3"/>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宋体-方正超大字符集">
    <w:altName w:val="宋体"/>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8"/>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67CC4"/>
    <w:rsid w:val="0000235E"/>
    <w:rsid w:val="00076A5F"/>
    <w:rsid w:val="000E23DB"/>
    <w:rsid w:val="00144CEB"/>
    <w:rsid w:val="001C3A3D"/>
    <w:rsid w:val="001D2401"/>
    <w:rsid w:val="001F4EB4"/>
    <w:rsid w:val="00200094"/>
    <w:rsid w:val="002375F3"/>
    <w:rsid w:val="00250000"/>
    <w:rsid w:val="00254404"/>
    <w:rsid w:val="002D4127"/>
    <w:rsid w:val="002D67D6"/>
    <w:rsid w:val="00341E58"/>
    <w:rsid w:val="003433A8"/>
    <w:rsid w:val="003550A8"/>
    <w:rsid w:val="00355778"/>
    <w:rsid w:val="003E398F"/>
    <w:rsid w:val="004051B1"/>
    <w:rsid w:val="00411D08"/>
    <w:rsid w:val="00420375"/>
    <w:rsid w:val="00461862"/>
    <w:rsid w:val="0047163A"/>
    <w:rsid w:val="004B4500"/>
    <w:rsid w:val="00544A6E"/>
    <w:rsid w:val="00544B67"/>
    <w:rsid w:val="005E2CDF"/>
    <w:rsid w:val="006040EA"/>
    <w:rsid w:val="00607C84"/>
    <w:rsid w:val="00675FA6"/>
    <w:rsid w:val="00685ACB"/>
    <w:rsid w:val="006E1286"/>
    <w:rsid w:val="006E702C"/>
    <w:rsid w:val="006F1D04"/>
    <w:rsid w:val="00743093"/>
    <w:rsid w:val="007A09C4"/>
    <w:rsid w:val="007B193D"/>
    <w:rsid w:val="008070CA"/>
    <w:rsid w:val="0086720F"/>
    <w:rsid w:val="0091231D"/>
    <w:rsid w:val="009370CF"/>
    <w:rsid w:val="00944126"/>
    <w:rsid w:val="00963C9A"/>
    <w:rsid w:val="00A215E4"/>
    <w:rsid w:val="00B62A7D"/>
    <w:rsid w:val="00B66BC9"/>
    <w:rsid w:val="00C4718B"/>
    <w:rsid w:val="00C67CC4"/>
    <w:rsid w:val="00CE4210"/>
    <w:rsid w:val="00CF2269"/>
    <w:rsid w:val="00D05347"/>
    <w:rsid w:val="00DE72C3"/>
    <w:rsid w:val="00E04A48"/>
    <w:rsid w:val="00EA1A30"/>
    <w:rsid w:val="00EC3709"/>
    <w:rsid w:val="00EC5957"/>
    <w:rsid w:val="00EE3F37"/>
    <w:rsid w:val="00EE4BE3"/>
    <w:rsid w:val="00F60306"/>
    <w:rsid w:val="00F60A51"/>
    <w:rsid w:val="00FD6C16"/>
    <w:rsid w:val="09991475"/>
    <w:rsid w:val="0A677A7A"/>
    <w:rsid w:val="16606F58"/>
    <w:rsid w:val="1B942243"/>
    <w:rsid w:val="2D0D02F7"/>
    <w:rsid w:val="47EE179A"/>
    <w:rsid w:val="500F07F8"/>
    <w:rsid w:val="56E829F7"/>
    <w:rsid w:val="65F37E62"/>
    <w:rsid w:val="6B414A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12"/>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uiPriority w:val="0"/>
    <w:rPr>
      <w:rFonts w:ascii="Times New Roman" w:hAnsi="Times New Roman" w:cs="Times New Roman"/>
      <w:szCs w:val="24"/>
    </w:rPr>
  </w:style>
  <w:style w:type="paragraph" w:styleId="5">
    <w:name w:val="footnote text"/>
    <w:basedOn w:val="1"/>
    <w:qFormat/>
    <w:uiPriority w:val="0"/>
    <w:pPr>
      <w:snapToGrid w:val="0"/>
      <w:jc w:val="left"/>
    </w:pPr>
    <w:rPr>
      <w:sz w:val="18"/>
      <w:szCs w:val="18"/>
    </w:rPr>
  </w:style>
  <w:style w:type="paragraph" w:styleId="6">
    <w:name w:val="toc 2"/>
    <w:basedOn w:val="1"/>
    <w:next w:val="1"/>
    <w:uiPriority w:val="0"/>
    <w:pPr>
      <w:ind w:left="420" w:leftChars="200"/>
    </w:pPr>
    <w:rPr>
      <w:rFonts w:ascii="Times New Roman" w:hAnsi="Times New Roman" w:cs="Times New Roman"/>
      <w:szCs w:val="24"/>
    </w:rPr>
  </w:style>
  <w:style w:type="character" w:styleId="8">
    <w:name w:val="footnote reference"/>
    <w:uiPriority w:val="0"/>
    <w:rPr>
      <w:vertAlign w:val="superscript"/>
    </w:rPr>
  </w:style>
  <w:style w:type="paragraph" w:customStyle="1" w:styleId="10">
    <w:name w:val="Char"/>
    <w:basedOn w:val="1"/>
    <w:uiPriority w:val="0"/>
    <w:rPr>
      <w:rFonts w:ascii="Times New Roman" w:hAnsi="Times New Roman" w:cs="Times New Roman"/>
      <w:szCs w:val="24"/>
    </w:rPr>
  </w:style>
  <w:style w:type="character" w:customStyle="1" w:styleId="11">
    <w:name w:val="页脚 Char"/>
    <w:link w:val="2"/>
    <w:semiHidden/>
    <w:uiPriority w:val="0"/>
    <w:rPr>
      <w:rFonts w:ascii="Times New Roman" w:hAnsi="Times New Roman" w:eastAsia="宋体" w:cs="Times New Roman"/>
      <w:sz w:val="18"/>
      <w:szCs w:val="18"/>
    </w:rPr>
  </w:style>
  <w:style w:type="character" w:customStyle="1" w:styleId="12">
    <w:name w:val="页眉 Char"/>
    <w:link w:val="3"/>
    <w:semiHidden/>
    <w:uiPriority w:val="0"/>
    <w:rPr>
      <w:rFonts w:ascii="Times New Roman" w:hAnsi="Times New Roman" w:eastAsia="宋体" w:cs="Times New Roman"/>
      <w:sz w:val="18"/>
      <w:szCs w:val="18"/>
    </w:rPr>
  </w:style>
  <w:style w:type="paragraph" w:customStyle="1" w:styleId="13">
    <w:name w:val="列出段落2"/>
    <w:basedOn w:val="1"/>
    <w:unhideWhenUsed/>
    <w:qFormat/>
    <w:uiPriority w:val="99"/>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2021</Words>
  <Characters>11522</Characters>
  <Lines>96</Lines>
  <Paragraphs>27</Paragraphs>
  <ScaleCrop>false</ScaleCrop>
  <LinksUpToDate>false</LinksUpToDate>
  <CharactersWithSpaces>13516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2019-03-05T05:46:00Z</dcterms:created>
  <dc:creator>guest</dc:creator>
  <cp:lastModifiedBy>马明霞</cp:lastModifiedBy>
  <cp:lastPrinted>2017-02-10T09:57:00Z</cp:lastPrinted>
  <dcterms:modified xsi:type="dcterms:W3CDTF">2019-03-07T09:35:54Z</dcterms:modified>
  <dc:title>o</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